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i w:val="0"/>
          <w:iCs w:val="0"/>
          <w:caps w:val="0"/>
          <w:color w:val="000000"/>
          <w:spacing w:val="0"/>
          <w:sz w:val="44"/>
          <w:szCs w:val="44"/>
          <w:shd w:val="clear" w:fill="FFFFFF"/>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南乐</w:t>
      </w:r>
      <w:r>
        <w:rPr>
          <w:rFonts w:hint="eastAsia" w:ascii="方正小标宋简体" w:hAnsi="方正小标宋简体" w:eastAsia="方正小标宋简体" w:cs="方正小标宋简体"/>
          <w:i w:val="0"/>
          <w:iCs w:val="0"/>
          <w:caps w:val="0"/>
          <w:color w:val="000000"/>
          <w:spacing w:val="0"/>
          <w:sz w:val="44"/>
          <w:szCs w:val="44"/>
          <w:shd w:val="clear" w:fill="FFFFFF"/>
        </w:rPr>
        <w:t>县首届法治督察员拟选聘人员公示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right="0" w:firstLine="640" w:firstLineChars="200"/>
        <w:jc w:val="both"/>
        <w:rPr>
          <w:rFonts w:ascii="Calibri" w:hAnsi="Calibri" w:cs="Calibri"/>
          <w:i w:val="0"/>
          <w:iCs w:val="0"/>
          <w:caps w:val="0"/>
          <w:color w:val="000000"/>
          <w:spacing w:val="0"/>
          <w:sz w:val="32"/>
          <w:szCs w:val="32"/>
        </w:rPr>
      </w:pPr>
      <w:r>
        <w:rPr>
          <w:rFonts w:ascii="仿宋_GB2312" w:hAnsi="Calibri" w:eastAsia="仿宋_GB2312" w:cs="仿宋_GB2312"/>
          <w:i w:val="0"/>
          <w:iCs w:val="0"/>
          <w:caps w:val="0"/>
          <w:color w:val="000000"/>
          <w:spacing w:val="0"/>
          <w:sz w:val="32"/>
          <w:szCs w:val="32"/>
          <w:bdr w:val="none" w:color="auto" w:sz="0" w:space="0"/>
          <w:shd w:val="clear" w:fill="FFFFFF"/>
        </w:rPr>
        <w:t>为加强党对法治建设的集中统一领导，发挥社会各界在法治建设中的督促推动作用，提高法治督察工作规范化水平，推进法治</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、法治政府、法治社会一体建设，根据中共河南省委全面依法治省委员会办公室、中共濮阳市委全面依法治市委员会办公室法治督察工作相关要求，中共</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县委全面依法治县委员会办公室（以下简称“县委依法治县办”）通过单位推荐、资格审查，研究确定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祝建阳、连东亮、王双清</w:t>
      </w:r>
      <w:r>
        <w:rPr>
          <w:rFonts w:hint="eastAsia" w:ascii="仿宋_GB2312" w:hAnsi="Calibri" w:eastAsia="仿宋_GB2312" w:cs="仿宋_GB2312"/>
          <w:i w:val="0"/>
          <w:iCs w:val="0"/>
          <w:caps w:val="0"/>
          <w:color w:val="000000"/>
          <w:spacing w:val="0"/>
          <w:sz w:val="32"/>
          <w:szCs w:val="32"/>
          <w:bdr w:val="none" w:color="auto" w:sz="0" w:space="0"/>
          <w:shd w:val="clear" w:fill="FFFFFF"/>
        </w:rPr>
        <w:t>等</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10</w:t>
      </w:r>
      <w:r>
        <w:rPr>
          <w:rFonts w:hint="eastAsia" w:ascii="仿宋_GB2312" w:hAnsi="Calibri" w:eastAsia="仿宋_GB2312" w:cs="仿宋_GB2312"/>
          <w:i w:val="0"/>
          <w:iCs w:val="0"/>
          <w:caps w:val="0"/>
          <w:color w:val="000000"/>
          <w:spacing w:val="0"/>
          <w:sz w:val="32"/>
          <w:szCs w:val="32"/>
          <w:bdr w:val="none" w:color="auto" w:sz="0" w:space="0"/>
          <w:shd w:val="clear" w:fill="FFFFFF"/>
        </w:rPr>
        <w:t>名同志为</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县首届法治督察员拟任人选，现予以公示。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right="0" w:firstLine="640" w:firstLineChars="20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公示期间，任何单位和个人均可通过来信等形式向县委依法治县办客观反映公示对象的政治表现、工作作风以及廉洁自律等方面存在的问题。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pP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公示方式：1、现场公示——县司法局公示栏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default" w:ascii="仿宋_GB2312" w:hAnsi="Calibri" w:eastAsia="仿宋_GB2312" w:cs="仿宋_GB2312"/>
          <w:i w:val="0"/>
          <w:iCs w:val="0"/>
          <w:caps w:val="0"/>
          <w:color w:val="000000"/>
          <w:spacing w:val="0"/>
          <w:sz w:val="32"/>
          <w:szCs w:val="32"/>
          <w:bdr w:val="none" w:color="auto" w:sz="0" w:space="0"/>
          <w:shd w:val="clear" w:fill="FFFFFF"/>
          <w:lang w:val="en-US" w:eastAsia="zh-CN"/>
        </w:rPr>
      </w:pP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 xml:space="preserve">          2、网站公示——县政府网站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通讯地址：</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县司法局2</w:t>
      </w:r>
      <w:r>
        <w:rPr>
          <w:rFonts w:hint="eastAsia" w:ascii="仿宋_GB2312" w:hAnsi="Calibri" w:eastAsia="仿宋_GB2312" w:cs="仿宋_GB2312"/>
          <w:i w:val="0"/>
          <w:iCs w:val="0"/>
          <w:caps w:val="0"/>
          <w:color w:val="000000"/>
          <w:spacing w:val="0"/>
          <w:sz w:val="32"/>
          <w:szCs w:val="32"/>
          <w:bdr w:val="none" w:color="auto" w:sz="0" w:space="0"/>
          <w:shd w:val="clear" w:fill="FFFFFF"/>
        </w:rPr>
        <w:t>楼，县委依法治县办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电子邮箱：</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nlzfxtjd</w:t>
      </w:r>
      <w:r>
        <w:rPr>
          <w:rFonts w:hint="eastAsia" w:ascii="仿宋_GB2312" w:hAnsi="Calibri" w:eastAsia="仿宋_GB2312" w:cs="仿宋_GB2312"/>
          <w:i w:val="0"/>
          <w:iCs w:val="0"/>
          <w:caps w:val="0"/>
          <w:color w:val="000000"/>
          <w:spacing w:val="0"/>
          <w:sz w:val="32"/>
          <w:szCs w:val="32"/>
          <w:bdr w:val="none" w:color="auto" w:sz="0" w:space="0"/>
          <w:shd w:val="clear" w:fill="FFFFFF"/>
        </w:rPr>
        <w:t>@163.com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附件1：</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县首届法治督察员拟聘任人员名单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附件2：</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县法治督察员主要职责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default" w:ascii="Calibri" w:hAnsi="Calibri" w:cs="Calibri"/>
          <w:i w:val="0"/>
          <w:iCs w:val="0"/>
          <w:caps w:val="0"/>
          <w:color w:val="000000"/>
          <w:spacing w:val="0"/>
          <w:sz w:val="32"/>
          <w:szCs w:val="32"/>
        </w:rPr>
      </w:pPr>
      <w:r>
        <w:rPr>
          <w:rFonts w:hint="eastAsia" w:ascii="仿宋_GB2312" w:hAnsi="Calibri" w:eastAsia="仿宋_GB2312" w:cs="仿宋_GB2312"/>
          <w:i w:val="0"/>
          <w:iCs w:val="0"/>
          <w:caps w:val="0"/>
          <w:color w:val="000000"/>
          <w:spacing w:val="0"/>
          <w:sz w:val="32"/>
          <w:szCs w:val="32"/>
          <w:bdr w:val="none" w:color="auto" w:sz="0" w:space="0"/>
          <w:shd w:val="clear" w:fill="FFFFFF"/>
        </w:rPr>
        <w:t>                      中共</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南乐</w:t>
      </w:r>
      <w:r>
        <w:rPr>
          <w:rFonts w:hint="eastAsia" w:ascii="仿宋_GB2312" w:hAnsi="Calibri" w:eastAsia="仿宋_GB2312" w:cs="仿宋_GB2312"/>
          <w:i w:val="0"/>
          <w:iCs w:val="0"/>
          <w:caps w:val="0"/>
          <w:color w:val="000000"/>
          <w:spacing w:val="0"/>
          <w:sz w:val="32"/>
          <w:szCs w:val="32"/>
          <w:bdr w:val="none" w:color="auto" w:sz="0" w:space="0"/>
          <w:shd w:val="clear" w:fill="FFFFFF"/>
        </w:rPr>
        <w:t>县委全面依法治县委员会办公室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0"/>
        <w:jc w:val="both"/>
        <w:rPr>
          <w:rFonts w:hint="eastAsia" w:ascii="仿宋_GB2312" w:hAnsi="Calibri" w:eastAsia="仿宋_GB2312" w:cs="仿宋_GB2312"/>
          <w:i w:val="0"/>
          <w:iCs w:val="0"/>
          <w:caps w:val="0"/>
          <w:color w:val="000000"/>
          <w:spacing w:val="0"/>
          <w:sz w:val="32"/>
          <w:szCs w:val="32"/>
          <w:bdr w:val="none" w:color="auto" w:sz="0" w:space="0"/>
          <w:shd w:val="clear" w:fill="FFFFFF"/>
        </w:rPr>
      </w:pPr>
      <w:r>
        <w:rPr>
          <w:rFonts w:hint="eastAsia" w:ascii="仿宋_GB2312" w:hAnsi="Calibri" w:eastAsia="仿宋_GB2312" w:cs="仿宋_GB2312"/>
          <w:i w:val="0"/>
          <w:iCs w:val="0"/>
          <w:caps w:val="0"/>
          <w:color w:val="000000"/>
          <w:spacing w:val="0"/>
          <w:sz w:val="32"/>
          <w:szCs w:val="32"/>
          <w:bdr w:val="none" w:color="auto" w:sz="0" w:space="0"/>
          <w:shd w:val="clear" w:fill="FFFFFF"/>
        </w:rPr>
        <w:t>                   2023年</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6</w:t>
      </w:r>
      <w:r>
        <w:rPr>
          <w:rFonts w:hint="eastAsia" w:ascii="仿宋_GB2312" w:hAnsi="Calibri" w:eastAsia="仿宋_GB2312" w:cs="仿宋_GB2312"/>
          <w:i w:val="0"/>
          <w:iCs w:val="0"/>
          <w:caps w:val="0"/>
          <w:color w:val="000000"/>
          <w:spacing w:val="0"/>
          <w:sz w:val="32"/>
          <w:szCs w:val="32"/>
          <w:bdr w:val="none" w:color="auto" w:sz="0" w:space="0"/>
          <w:shd w:val="clear" w:fill="FFFFFF"/>
        </w:rPr>
        <w:t>月</w:t>
      </w:r>
      <w:r>
        <w:rPr>
          <w:rFonts w:hint="eastAsia" w:ascii="仿宋_GB2312" w:hAnsi="Calibri" w:eastAsia="仿宋_GB2312" w:cs="仿宋_GB2312"/>
          <w:i w:val="0"/>
          <w:iCs w:val="0"/>
          <w:caps w:val="0"/>
          <w:color w:val="000000"/>
          <w:spacing w:val="0"/>
          <w:sz w:val="32"/>
          <w:szCs w:val="32"/>
          <w:bdr w:val="none" w:color="auto" w:sz="0" w:space="0"/>
          <w:shd w:val="clear" w:fill="FFFFFF"/>
          <w:lang w:val="en-US" w:eastAsia="zh-CN"/>
        </w:rPr>
        <w:t>8</w:t>
      </w:r>
      <w:r>
        <w:rPr>
          <w:rFonts w:hint="eastAsia" w:ascii="仿宋_GB2312" w:hAnsi="Calibri" w:eastAsia="仿宋_GB2312" w:cs="仿宋_GB2312"/>
          <w:i w:val="0"/>
          <w:iCs w:val="0"/>
          <w:caps w:val="0"/>
          <w:color w:val="000000"/>
          <w:spacing w:val="0"/>
          <w:sz w:val="32"/>
          <w:szCs w:val="32"/>
          <w:bdr w:val="none" w:color="auto" w:sz="0" w:space="0"/>
          <w:shd w:val="clear" w:fill="FFFFFF"/>
        </w:rPr>
        <w:t>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0"/>
        <w:jc w:val="both"/>
        <w:rPr>
          <w:rFonts w:hint="eastAsia" w:ascii="仿宋_GB2312" w:hAnsi="Calibri" w:eastAsia="仿宋_GB2312" w:cs="仿宋_GB2312"/>
          <w:i w:val="0"/>
          <w:iCs w:val="0"/>
          <w:caps w:val="0"/>
          <w:color w:val="000000"/>
          <w:spacing w:val="0"/>
          <w:sz w:val="32"/>
          <w:szCs w:val="32"/>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jc w:val="left"/>
        <w:textAlignment w:val="top"/>
        <w:rPr>
          <w:rFonts w:hint="eastAsia" w:ascii="黑体" w:hAnsi="黑体" w:eastAsia="黑体" w:cs="黑体"/>
          <w:i w:val="0"/>
          <w:iCs w:val="0"/>
          <w:caps w:val="0"/>
          <w:color w:val="333333"/>
          <w:spacing w:val="0"/>
          <w:sz w:val="32"/>
          <w:szCs w:val="32"/>
          <w:bdr w:val="none" w:color="auto" w:sz="0" w:space="0"/>
          <w:shd w:val="clear" w:fill="FFFFFF"/>
          <w:lang w:val="en-US" w:eastAsia="zh-CN"/>
        </w:rPr>
      </w:pPr>
      <w:r>
        <w:rPr>
          <w:rFonts w:hint="eastAsia" w:ascii="黑体" w:hAnsi="黑体" w:eastAsia="黑体" w:cs="黑体"/>
          <w:i w:val="0"/>
          <w:iCs w:val="0"/>
          <w:caps w:val="0"/>
          <w:color w:val="333333"/>
          <w:spacing w:val="0"/>
          <w:sz w:val="32"/>
          <w:szCs w:val="32"/>
          <w:bdr w:val="none" w:color="auto" w:sz="0" w:space="0"/>
          <w:shd w:val="clear" w:fill="FFFFFF"/>
          <w:lang w:val="en-US"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50" w:right="0" w:firstLine="420"/>
        <w:jc w:val="center"/>
        <w:textAlignment w:val="top"/>
        <w:rPr>
          <w:rFonts w:hint="eastAsia" w:ascii="方正小标宋简体" w:hAnsi="方正小标宋简体" w:eastAsia="方正小标宋简体" w:cs="方正小标宋简体"/>
          <w:i w:val="0"/>
          <w:iCs w:val="0"/>
          <w:caps w:val="0"/>
          <w:color w:val="333333"/>
          <w:spacing w:val="0"/>
          <w:sz w:val="44"/>
          <w:szCs w:val="44"/>
        </w:rPr>
      </w:pP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lang w:val="en-US" w:eastAsia="zh-CN"/>
        </w:rPr>
        <w:t>南乐县</w:t>
      </w: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首届法治督察员拟聘任人员名单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150" w:right="0" w:firstLine="420"/>
        <w:jc w:val="center"/>
        <w:textAlignment w:val="top"/>
        <w:rPr>
          <w:rFonts w:hint="eastAsia" w:ascii="方正小标宋简体" w:hAnsi="方正小标宋简体" w:eastAsia="方正小标宋简体" w:cs="方正小标宋简体"/>
          <w:i w:val="0"/>
          <w:iCs w:val="0"/>
          <w:caps w:val="0"/>
          <w:color w:val="333333"/>
          <w:spacing w:val="0"/>
          <w:sz w:val="44"/>
          <w:szCs w:val="44"/>
        </w:rPr>
      </w:pPr>
      <w:r>
        <w:rPr>
          <w:rFonts w:hint="eastAsia" w:ascii="方正小标宋简体" w:hAnsi="方正小标宋简体" w:eastAsia="方正小标宋简体" w:cs="方正小标宋简体"/>
          <w:i w:val="0"/>
          <w:iCs w:val="0"/>
          <w:caps w:val="0"/>
          <w:color w:val="333333"/>
          <w:spacing w:val="0"/>
          <w:sz w:val="44"/>
          <w:szCs w:val="44"/>
          <w:bdr w:val="none" w:color="auto" w:sz="0" w:space="0"/>
          <w:shd w:val="clear" w:fill="FFFFFF"/>
        </w:rPr>
        <w:t>（排名不分先后）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0"/>
        <w:jc w:val="both"/>
        <w:rPr>
          <w:rFonts w:hint="default" w:ascii="Calibri" w:hAnsi="Calibri" w:cs="Calibri"/>
          <w:i w:val="0"/>
          <w:iCs w:val="0"/>
          <w:caps w:val="0"/>
          <w:color w:val="000000"/>
          <w:spacing w:val="0"/>
          <w:sz w:val="32"/>
          <w:szCs w:val="32"/>
          <w:vertAlign w:val="baseline"/>
        </w:rPr>
      </w:pPr>
      <w:r>
        <w:rPr>
          <w:rFonts w:hint="eastAsia" w:ascii="仿宋_GB2312" w:hAnsi="Calibri" w:eastAsia="仿宋_GB2312" w:cs="仿宋_GB2312"/>
          <w:i w:val="0"/>
          <w:iCs w:val="0"/>
          <w:caps w:val="0"/>
          <w:color w:val="000000"/>
          <w:spacing w:val="0"/>
          <w:sz w:val="32"/>
          <w:szCs w:val="32"/>
          <w:bdr w:val="none" w:color="auto" w:sz="0" w:space="0"/>
          <w:shd w:val="clear" w:fill="FFFFFF"/>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468"/>
        <w:gridCol w:w="6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姓名</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祝建阳</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县人大法制委员会副主任委员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连东亮</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县政协社法委主任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王双清</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县公安局法制大队大队长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乔国军</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县综合行政执法局法规股负责人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崔民权</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城关镇人大主席、政法委员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贾红宝</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县市场监督管理局法规股长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eastAsia"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郭卫波</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eastAsiaTheme="minorEastAsia"/>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河南豫石律师事务所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顾军习</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河南兴乐律师事务所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张恩茂</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千口镇人大主席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468"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冯利凯</w:t>
            </w:r>
          </w:p>
        </w:tc>
        <w:tc>
          <w:tcPr>
            <w:tcW w:w="6054" w:type="dxa"/>
          </w:tcPr>
          <w:p>
            <w:pPr>
              <w:pStyle w:val="2"/>
              <w:keepNext w:val="0"/>
              <w:keepLines w:val="0"/>
              <w:widowControl/>
              <w:suppressLineNumbers w:val="0"/>
              <w:spacing w:before="0" w:beforeAutospacing="0" w:after="0" w:afterAutospacing="0" w:line="555" w:lineRule="atLeast"/>
              <w:ind w:right="0"/>
              <w:jc w:val="center"/>
              <w:rPr>
                <w:rFonts w:hint="default" w:ascii="Calibri" w:hAnsi="Calibri" w:cs="Calibri"/>
                <w:i w:val="0"/>
                <w:iCs w:val="0"/>
                <w:caps w:val="0"/>
                <w:color w:val="000000"/>
                <w:spacing w:val="0"/>
                <w:sz w:val="32"/>
                <w:szCs w:val="32"/>
                <w:vertAlign w:val="baseline"/>
                <w:lang w:val="en-US" w:eastAsia="zh-CN"/>
              </w:rPr>
            </w:pPr>
            <w:r>
              <w:rPr>
                <w:rFonts w:hint="eastAsia" w:ascii="Calibri" w:hAnsi="Calibri" w:cs="Calibri"/>
                <w:i w:val="0"/>
                <w:iCs w:val="0"/>
                <w:caps w:val="0"/>
                <w:color w:val="000000"/>
                <w:spacing w:val="0"/>
                <w:sz w:val="32"/>
                <w:szCs w:val="32"/>
                <w:vertAlign w:val="baseline"/>
                <w:lang w:val="en-US" w:eastAsia="zh-CN"/>
              </w:rPr>
              <w:t>杨村乡党委委员、人大主席、政法委员</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0"/>
        <w:jc w:val="both"/>
        <w:rPr>
          <w:rFonts w:hint="default" w:ascii="Calibri" w:hAnsi="Calibri" w:cs="Calibri"/>
          <w:i w:val="0"/>
          <w:iCs w:val="0"/>
          <w:caps w:val="0"/>
          <w:color w:val="000000"/>
          <w:spacing w:val="0"/>
          <w:sz w:val="32"/>
          <w:szCs w:val="32"/>
        </w:rPr>
      </w:pPr>
    </w:p>
    <w:p>
      <w:pPr>
        <w:jc w:val="both"/>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附件2</w:t>
      </w:r>
    </w:p>
    <w:p>
      <w:pPr>
        <w:jc w:val="center"/>
        <w:rPr>
          <w:rFonts w:hint="eastAsia" w:ascii="方正小标宋简体" w:hAnsi="方正小标宋简体" w:eastAsia="方正小标宋简体" w:cs="方正小标宋简体"/>
          <w:i w:val="0"/>
          <w:iCs w:val="0"/>
          <w:caps w:val="0"/>
          <w:color w:val="333333"/>
          <w:spacing w:val="0"/>
          <w:sz w:val="44"/>
          <w:szCs w:val="44"/>
          <w:shd w:val="clear" w:fill="FFFFFF"/>
        </w:rPr>
      </w:pPr>
      <w:r>
        <w:rPr>
          <w:rFonts w:hint="eastAsia" w:ascii="方正小标宋简体" w:hAnsi="方正小标宋简体" w:eastAsia="方正小标宋简体" w:cs="方正小标宋简体"/>
          <w:i w:val="0"/>
          <w:iCs w:val="0"/>
          <w:caps w:val="0"/>
          <w:color w:val="333333"/>
          <w:spacing w:val="0"/>
          <w:sz w:val="44"/>
          <w:szCs w:val="44"/>
          <w:shd w:val="clear" w:fill="FFFFFF"/>
          <w:lang w:val="en-US" w:eastAsia="zh-CN"/>
        </w:rPr>
        <w:t>南乐县</w:t>
      </w:r>
      <w:r>
        <w:rPr>
          <w:rFonts w:hint="eastAsia" w:ascii="方正小标宋简体" w:hAnsi="方正小标宋简体" w:eastAsia="方正小标宋简体" w:cs="方正小标宋简体"/>
          <w:i w:val="0"/>
          <w:iCs w:val="0"/>
          <w:caps w:val="0"/>
          <w:color w:val="333333"/>
          <w:spacing w:val="0"/>
          <w:sz w:val="44"/>
          <w:szCs w:val="44"/>
          <w:shd w:val="clear" w:fill="FFFFFF"/>
        </w:rPr>
        <w:t>法治督察员主要职责</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法治督察员在中共</w:t>
      </w:r>
      <w:r>
        <w:rPr>
          <w:rFonts w:hint="eastAsia" w:ascii="仿宋_GB2312" w:hAnsi="仿宋_GB2312" w:eastAsia="仿宋_GB2312" w:cs="仿宋_GB2312"/>
          <w:sz w:val="32"/>
          <w:szCs w:val="32"/>
          <w:lang w:val="en-US" w:eastAsia="zh-CN"/>
        </w:rPr>
        <w:t>南乐县</w:t>
      </w:r>
      <w:r>
        <w:rPr>
          <w:rFonts w:hint="eastAsia" w:ascii="仿宋_GB2312" w:hAnsi="仿宋_GB2312" w:eastAsia="仿宋_GB2312" w:cs="仿宋_GB2312"/>
          <w:sz w:val="32"/>
          <w:szCs w:val="32"/>
        </w:rPr>
        <w:t>委全面依法治</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委员会办公室（以下简称“</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委依法治</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办”）统一组织下，参与法治建设责任落实等领域的法治督察工作，具体包括：</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（一）参与</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委依法治</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办组织的法治</w:t>
      </w:r>
      <w:r>
        <w:rPr>
          <w:rFonts w:hint="eastAsia" w:ascii="仿宋_GB2312" w:hAnsi="仿宋_GB2312" w:eastAsia="仿宋_GB2312" w:cs="仿宋_GB2312"/>
          <w:sz w:val="32"/>
          <w:szCs w:val="32"/>
          <w:lang w:val="en-US" w:eastAsia="zh-CN"/>
        </w:rPr>
        <w:t>南乐</w:t>
      </w:r>
      <w:r>
        <w:rPr>
          <w:rFonts w:hint="eastAsia" w:ascii="仿宋_GB2312" w:hAnsi="仿宋_GB2312" w:eastAsia="仿宋_GB2312" w:cs="仿宋_GB2312"/>
          <w:sz w:val="32"/>
          <w:szCs w:val="32"/>
        </w:rPr>
        <w:t>、法治政府、法治社会一体建设的专项督察和其它专题法治督察工作；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（二）参与法治建设考核评价和法治建设实地督察、调研、暗访、核实等，听取督察对象情况汇报，查阅、复制有关制度、会议纪要、执法案卷等；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（三）认真履行职责，客观反映督察情况，公平评价被督察对象；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（四）结合日常工作、生活以及办事体验，广泛收集所在区域、所在行业的普遍性、倾向性、苗头性问题以及法治建设方面的社情民意，及时反映问题、提出建议；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（五）参加法治督察理论和业务知识学习培训。</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（六）参加</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委依法治</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办组织的其他需要开展督察的事项。</w:t>
      </w:r>
    </w:p>
    <w:p>
      <w:pPr>
        <w:jc w:val="center"/>
        <w:rPr>
          <w:rFonts w:hint="eastAsia" w:ascii="方正小标宋简体" w:hAnsi="方正小标宋简体" w:eastAsia="方正小标宋简体" w:cs="方正小标宋简体"/>
          <w:i w:val="0"/>
          <w:iCs w:val="0"/>
          <w:caps w:val="0"/>
          <w:color w:val="333333"/>
          <w:spacing w:val="0"/>
          <w:sz w:val="44"/>
          <w:szCs w:val="44"/>
          <w:shd w:val="clear" w:fill="FFFFFF"/>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xOWVkZjg4NDk2YjJmYzBhNzI2M2VhNDAwMTQ1MzMifQ=="/>
  </w:docVars>
  <w:rsids>
    <w:rsidRoot w:val="25AE20D6"/>
    <w:rsid w:val="25AE2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2023-07-10T07:43:00Z</dcterms:created>
  <dc:creator>可可西里的美丽传说</dc:creator>
  <cp:lastModifiedBy>可可西里的美丽传说</cp:lastModifiedBy>
  <dcterms:modified xsi:type="dcterms:W3CDTF">2023-07-10T08:06:28Z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5CFD55F8B1CD4D09A697AE25DA31B402_11</vt:lpwstr>
  </property>
</Properties>
</file>