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南乐县医疗保障局2022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年度行政执法统计年报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第一部分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南乐县医疗保障局2022</w:t>
      </w:r>
      <w:r>
        <w:rPr>
          <w:rFonts w:hint="eastAsia" w:ascii="黑体" w:hAnsi="黑体" w:eastAsia="黑体" w:cs="黑体"/>
          <w:sz w:val="32"/>
          <w:szCs w:val="32"/>
        </w:rPr>
        <w:t>年度行政执法数据表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一、行政处罚实施情况统计表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二、行政许可实施情况统计表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三、行政强制实施情况统计表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四、其他行政执法行为实施情况统计表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第二部分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南乐县医疗保障局2022</w:t>
      </w:r>
      <w:r>
        <w:rPr>
          <w:rFonts w:hint="eastAsia" w:ascii="黑体" w:hAnsi="黑体" w:eastAsia="黑体" w:cs="黑体"/>
          <w:sz w:val="32"/>
          <w:szCs w:val="32"/>
        </w:rPr>
        <w:t>年度行政执法情况说明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一、行政处罚实施情况说明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二、行政许可实施情况说明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三、行政强制实施情况说明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四、行政征收实施情况说明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五、行政检查实施情况说明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六、行政裁决实施情况说明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七、行政给付实施情况说明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八、行政确认实施情况说明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九、行政奖励实施情况说明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十、其他行政执法行为实施情况说明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南乐县医疗保障局2022</w:t>
      </w:r>
      <w:r>
        <w:rPr>
          <w:rFonts w:hint="eastAsia" w:ascii="黑体" w:hAnsi="黑体" w:eastAsia="黑体" w:cs="黑体"/>
          <w:sz w:val="32"/>
          <w:szCs w:val="32"/>
        </w:rPr>
        <w:t>年度行政执法数据表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一、行政处罚实施情况统计表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南乐县医疗保障局2022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年度行政处罚实施情况统计表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839"/>
        <w:gridCol w:w="1000"/>
        <w:gridCol w:w="696"/>
        <w:gridCol w:w="839"/>
        <w:gridCol w:w="847"/>
        <w:gridCol w:w="839"/>
        <w:gridCol w:w="839"/>
        <w:gridCol w:w="936"/>
        <w:gridCol w:w="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1" w:hRule="atLeast"/>
        </w:trPr>
        <w:tc>
          <w:tcPr>
            <w:tcW w:w="8522" w:type="dxa"/>
            <w:gridSpan w:val="10"/>
            <w:noWrap w:val="0"/>
            <w:vAlign w:val="top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行政处罚实施数量（宗）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83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警告</w:t>
            </w:r>
          </w:p>
        </w:tc>
        <w:tc>
          <w:tcPr>
            <w:tcW w:w="83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罚款</w:t>
            </w:r>
          </w:p>
        </w:tc>
        <w:tc>
          <w:tcPr>
            <w:tcW w:w="10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没收违法所得、没收非法财物</w:t>
            </w:r>
          </w:p>
        </w:tc>
        <w:tc>
          <w:tcPr>
            <w:tcW w:w="69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暂扣许可证、执照</w:t>
            </w:r>
          </w:p>
        </w:tc>
        <w:tc>
          <w:tcPr>
            <w:tcW w:w="83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责令停产停业</w:t>
            </w:r>
          </w:p>
        </w:tc>
        <w:tc>
          <w:tcPr>
            <w:tcW w:w="847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吊销许可证、执照</w:t>
            </w:r>
          </w:p>
        </w:tc>
        <w:tc>
          <w:tcPr>
            <w:tcW w:w="83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行政拘 留</w:t>
            </w:r>
          </w:p>
        </w:tc>
        <w:tc>
          <w:tcPr>
            <w:tcW w:w="83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其他行政处罚</w:t>
            </w:r>
          </w:p>
        </w:tc>
        <w:tc>
          <w:tcPr>
            <w:tcW w:w="93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合计（宗）</w:t>
            </w:r>
          </w:p>
        </w:tc>
        <w:tc>
          <w:tcPr>
            <w:tcW w:w="84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罚没金额（万元）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96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23.29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1.行政处罚实施数量的统计范围为统计年度1月1日至12月31日期间作出行政处罚决定的数量。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单处一个类别行政处罚的，计入相应的行政处罚类别；并处两种以上行政处罚的，算一宗行政处罚，计入最重的行政处罚类别。如“没收违法所得，并处罚款”，计入“没收违法所得、没收非法财物”类别；并处明确类别的行政处罚和其他行政处罚的，计入明确类别的行政处罚，如“处罚款，并处其他行政处罚”，计入“罚款”类别，行政处罚类别从轻到重的顺序：（1）警告，（2)罚款，（3）没收违法所得、没收非法财物，(4)暂扣许可证、执照，（5)责令停产停业，(6)吊销许可证、执照，（7)行政拘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3.“没收违法所得、没收非法财物”能确定金额的，计入“罚没金额”；不能确定金额的，不计入“罚没金额”。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4.“罚没金额”以处罚决定书确定的金额为准。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二、行政许可实施情况统计表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南乐县医疗保障局2022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年度行政许可实施情况统计表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8522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行政许可实施数量（宗）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申请数量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受理数量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许可数量</w:t>
            </w: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不予许可数量</w:t>
            </w: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撤销许可数量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“申请数量”的统计范围为统计年度1月1日至12月31日期间许可机关收到当事人许可申请的数量。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2.“受理数量”、“许可数量”、“不予许可数量”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“撤销许可数量”的统计范围为统计年度1月1日至12月31日期间许可机关作出受理决定、许可决定、不予许可决定和撤销许可决定的数量。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三、行政强制实施情况统计表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南乐县医疗保障局2022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年度行政强制实施情况统计表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686"/>
        <w:gridCol w:w="708"/>
        <w:gridCol w:w="687"/>
        <w:gridCol w:w="687"/>
        <w:gridCol w:w="709"/>
        <w:gridCol w:w="913"/>
        <w:gridCol w:w="696"/>
        <w:gridCol w:w="687"/>
        <w:gridCol w:w="687"/>
        <w:gridCol w:w="688"/>
        <w:gridCol w:w="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789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行政强制措施实施数量（宗）</w:t>
            </w:r>
          </w:p>
        </w:tc>
        <w:tc>
          <w:tcPr>
            <w:tcW w:w="5067" w:type="dxa"/>
            <w:gridSpan w:val="7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行政强制执行实施数量（宗）</w:t>
            </w:r>
          </w:p>
        </w:tc>
        <w:tc>
          <w:tcPr>
            <w:tcW w:w="666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08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查封场所、设施或者财物</w:t>
            </w:r>
          </w:p>
        </w:tc>
        <w:tc>
          <w:tcPr>
            <w:tcW w:w="686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扣押财物</w:t>
            </w:r>
          </w:p>
        </w:tc>
        <w:tc>
          <w:tcPr>
            <w:tcW w:w="708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冻结存款、汇款</w:t>
            </w:r>
          </w:p>
        </w:tc>
        <w:tc>
          <w:tcPr>
            <w:tcW w:w="687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其他行政强制措施</w:t>
            </w:r>
          </w:p>
        </w:tc>
        <w:tc>
          <w:tcPr>
            <w:tcW w:w="4379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行政机关强制执行</w:t>
            </w:r>
          </w:p>
        </w:tc>
        <w:tc>
          <w:tcPr>
            <w:tcW w:w="688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申请法院强制执行</w:t>
            </w:r>
          </w:p>
        </w:tc>
        <w:tc>
          <w:tcPr>
            <w:tcW w:w="666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</w:trPr>
        <w:tc>
          <w:tcPr>
            <w:tcW w:w="708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86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08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87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87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加处罚款或者滞纳金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划拨存款、汇款</w:t>
            </w:r>
          </w:p>
        </w:tc>
        <w:tc>
          <w:tcPr>
            <w:tcW w:w="913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拍卖或者依法处理查封、扣押的场所、设施或者财物</w:t>
            </w:r>
          </w:p>
        </w:tc>
        <w:tc>
          <w:tcPr>
            <w:tcW w:w="696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排除妨碍、恢复原状</w:t>
            </w:r>
          </w:p>
        </w:tc>
        <w:tc>
          <w:tcPr>
            <w:tcW w:w="687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代履行</w:t>
            </w:r>
          </w:p>
        </w:tc>
        <w:tc>
          <w:tcPr>
            <w:tcW w:w="687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其他强制执行</w:t>
            </w:r>
          </w:p>
        </w:tc>
        <w:tc>
          <w:tcPr>
            <w:tcW w:w="688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666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96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8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88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666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1.“行政强制措施实施数量”的统计范围为统计年度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月1日至12月31日期间作出“查封场所、设施或者财物”、“扣押财务”、“冻结存款、汇款”或者“其他行政强制措施”决定的数量。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“行政强制执行实施数量”的统计范围为统计年度1月1日至12月31日期间“加处罚款或者滞纳金”、“划拨存款、汇款”、“拍卖或者依法处理查封、扣押的场所、设施或者财物”、“排除妨碍、恢复原状”、“代履行”和“其他强制执行”等执行完毕或者终结执行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3.“申请法院强制执行”数量的统计范围为统计年度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月1日至12月31日期间向法院申请强制执行的数量，时间以申请日期为准。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四、其他行政执法行为实施情况统计表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南乐县医疗保障局2022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度</w:t>
      </w:r>
      <w:r>
        <w:rPr>
          <w:rFonts w:hint="eastAsia" w:ascii="仿宋_GB2312" w:hAnsi="仿宋_GB2312" w:eastAsia="仿宋_GB2312" w:cs="仿宋_GB2312"/>
          <w:sz w:val="32"/>
          <w:szCs w:val="32"/>
        </w:rPr>
        <w:t>其他行政执法行为实施情况统计表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774"/>
        <w:gridCol w:w="774"/>
        <w:gridCol w:w="775"/>
        <w:gridCol w:w="775"/>
        <w:gridCol w:w="775"/>
        <w:gridCol w:w="775"/>
        <w:gridCol w:w="775"/>
        <w:gridCol w:w="775"/>
        <w:gridCol w:w="775"/>
        <w:gridCol w:w="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548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行政征收</w:t>
            </w:r>
          </w:p>
        </w:tc>
        <w:tc>
          <w:tcPr>
            <w:tcW w:w="77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行政检查</w:t>
            </w:r>
          </w:p>
        </w:tc>
        <w:tc>
          <w:tcPr>
            <w:tcW w:w="155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行政裁决</w:t>
            </w:r>
          </w:p>
        </w:tc>
        <w:tc>
          <w:tcPr>
            <w:tcW w:w="155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行政给付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行政确认</w:t>
            </w:r>
          </w:p>
        </w:tc>
        <w:tc>
          <w:tcPr>
            <w:tcW w:w="155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行政奖励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其他行政执法行为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7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征收总金额（万元）</w:t>
            </w:r>
          </w:p>
        </w:tc>
        <w:tc>
          <w:tcPr>
            <w:tcW w:w="77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涉及金额（万元）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给付总金额（万元）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奖励总金额（万元）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7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7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94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1.“行政征收次数”的统计范围为统计年度1月1日至12月31日期间征收完毕的数量。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“行政检查次数”的统计范围为统计年度1月1日至12月31日期间开展行政检查的次数。检查1个检查对象，有完整、详细的检查记录，计为检查1次。无特定检查对象的巡查、巡逻，无完整、详细检查记录，检查后作出行政处罚等其他行政执法行为的，均不计为检查次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3.“行政裁决次数”、“行政确认次数”、“行政奖励次数”的统计范围为统计年度1月1日至12月31日期间作出行政裁决、行政确认、行政奖励决定的数量。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4.“行政给付次数”的统计范围为统计年度1月1日至12月31日期间给付完毕的数量。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5.“其他行政执法行为”的统计范围为统计年度1月1日至12月31日期间完成的宗数。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第二部分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南乐县医疗保障局2022</w:t>
      </w:r>
      <w:r>
        <w:rPr>
          <w:rFonts w:hint="eastAsia" w:ascii="黑体" w:hAnsi="黑体" w:eastAsia="黑体" w:cs="黑体"/>
          <w:sz w:val="32"/>
          <w:szCs w:val="32"/>
        </w:rPr>
        <w:t>年度行政执法情况说明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一、行政处罚实施情况说明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行政处罚总数为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，罚没收入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23.29万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行政处罚被申请行政复议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，占行政处罚总数的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；行政复议决定撤销、变更或者确认违法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，占行政处罚总数的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，判决撒销、部分撒销、变更、确认违法或者确认无效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，占行政处罚总数的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行政处罚直接被提起行政诉讼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，占行政处罚总数的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；判决撤销、部分撤销、变更、确认违法或者确认无效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，占行政处罚总数的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二、行政许可实施情况说明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行政许可申请总数为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，予以许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行政许可(含不予受理、予以许可和不予许可)被申请行政复议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，占行政许可申请总数的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；行政复议决定履行法定职责、撤销、变更或者确认违法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，占行政许可申请总数的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，判决履行法定职责、撒销、部分撤销、变更、确认违法或者确认无效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，占行政许可申请总数的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行政许可（含不予受理、予以许可和不予许可)直接被提起行政诉讼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，占行政许可中请总数的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：判决履行法定职责、撤销、部分撤销、变更、确认违法或者确认无效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，占行政许可申请总数的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三、行政强制实施情况说明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行政强制总数为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行政强制被申请行政复议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，占行政强制总数的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；行政复议决定撤销、变更或者确认违法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，占行政强制总数的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，判决撒销、部分撤销、变更、确认违法或者确认无效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，占行政强制总数的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行政强制直接被提起行政诉讼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，占行政强制总数的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；判决撤销、部分撤销、变更、确认违法或者确认无效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，占行政强制总数的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四、行政征收实施情况说明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行政征收总数为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次，征收总金额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行政征收被申请行政复议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，占行政征收总数的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；行政复议决定撒销、变更或者确认违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，占行政征收总数的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，判决撤销、部分撤销、变更、确认违法或者确认无效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，占行政征收总数的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行政征收直接被提起行政诉讼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，占行政征收总数的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；判决撤销、部分撤销、变更、确认违法或者确认无效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，占行政征收总数的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五、行政检查实施情况说明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行政检查总数为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94</w:t>
      </w:r>
      <w:r>
        <w:rPr>
          <w:rFonts w:hint="eastAsia" w:ascii="仿宋_GB2312" w:hAnsi="仿宋_GB2312" w:eastAsia="仿宋_GB2312" w:cs="仿宋_GB2312"/>
          <w:sz w:val="32"/>
          <w:szCs w:val="32"/>
        </w:rPr>
        <w:t>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行政检查被申请行政复议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，占行政检查总数的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；行政复议决定确认违法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，占行政检查总数的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，判决确认违法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，占行政检查总数的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行政检查直接被提起行政诉讼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，占行政检查总数的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；判决确认违法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，占行政检查总数的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六、行政裁决实施情况说明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行政裁决总数为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0次</w:t>
      </w:r>
      <w:r>
        <w:rPr>
          <w:rFonts w:hint="eastAsia" w:ascii="仿宋_GB2312" w:hAnsi="仿宋_GB2312" w:eastAsia="仿宋_GB2312" w:cs="仿宋_GB2312"/>
          <w:sz w:val="32"/>
          <w:szCs w:val="32"/>
        </w:rPr>
        <w:t>，涉及总金额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七、行政给付实施情况说明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行政给付总数为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0次</w:t>
      </w:r>
      <w:r>
        <w:rPr>
          <w:rFonts w:hint="eastAsia" w:ascii="仿宋_GB2312" w:hAnsi="仿宋_GB2312" w:eastAsia="仿宋_GB2312" w:cs="仿宋_GB2312"/>
          <w:sz w:val="32"/>
          <w:szCs w:val="32"/>
        </w:rPr>
        <w:t>，给付总金额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行政给付被申请行政复议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，占行政给付总数的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；行政复议决定履行法定职责、撤销、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，占行政给付总数的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，判决履行法定职责、履行给付职责、撤销、部分撤销、变更、确认违法或者确认无效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，占行政给付总数的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行政给付直接被提起行政诉讼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，占行政给付总数的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；判决履行法定职责、履行给付职责、撤销、部分撒销、变更、确认违法或者确认无效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，占行政给付总数的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八、行政确认实施情况说明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行政确认总数为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0次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行政确认被申请行政复议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，占行政确认总数的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；行政复议决定履行法定职责、撒销、变更或者确认违法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，占行政确认总数的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，判决履行法定职责、撤销、部分撤销、变更、确认违法或者确认无效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，占行政确认总数的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行政确认直接被提起行政诉讼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，占行政确认总数的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；判决履行法定职责、撤销、部分撤销、变更、确认违法或者确认无效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，占行政确认总数的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九、行政奖励实施情况说明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行政奖励总数为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0次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行政奖励被申请行政复议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，占行政奖励总数的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；行政复议决定履行法定职责、撤销、变更或者确认违法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，占行政奖励总数的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，判决履行法定职责、撤销、部分撤销、变更、确认违法或者确认无效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，占行政奖励总数的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行政奖励直接被提起行政诉讼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，占行政奖励总数的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：判决履行法定职责、撤销、部分撤销、变更、确认违法或者确认无效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，占行政奖励总数的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十、其他行政执法行为实施情况说明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其他行政执法行为总数为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其他行政执法行为被申请行政复议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，占其他行政执法行为总数的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；行政复议决定履行法定职责、撤销、变更或者确认违法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，占被申请行政复议宗数的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，占其他行政执法行为总数的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。行政复议后又被提起行政诉讼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，判决履行法定职责、撒销、部分撤销、变更、确认违法或者确认无效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，占行政复议后又被提起行政诉讼宗数的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，占其他行政执法行为总数的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其他行政执法行为直接被提起行政诉讼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，占其他行政执法行为总数的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；判决履行法定职责、撒销、部分撤销、变更、确认违法或者确认无效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0宗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，占直接被提起行政诉讼宗数的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，占其他行政执法行为总数的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0%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(注：“被申请行政复议和被提起行政诉讼”数量的统计范围为统计年度1月1日至12月31日期间作出复议决定和生效判决的数量。)</w:t>
      </w:r>
    </w:p>
    <w:p/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</w:t>
      </w: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2023年1月12日</w:t>
      </w:r>
    </w:p>
    <w:bookmarkEnd w:id="0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6076A0"/>
    <w:multiLevelType w:val="singleLevel"/>
    <w:tmpl w:val="DF6076A0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6B2DCEF8"/>
    <w:multiLevelType w:val="singleLevel"/>
    <w:tmpl w:val="6B2DCEF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2NzQ1ODhmMDFlZWNjMWJjZDVhYTQxMWQxZjJjMTcifQ=="/>
  </w:docVars>
  <w:rsids>
    <w:rsidRoot w:val="565B3FAA"/>
    <w:rsid w:val="12B02DDF"/>
    <w:rsid w:val="565B3FAA"/>
    <w:rsid w:val="79331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4426</Words>
  <Characters>4666</Characters>
  <Lines>0</Lines>
  <Paragraphs>0</Paragraphs>
  <TotalTime>5</TotalTime>
  <ScaleCrop>false</ScaleCrop>
  <LinksUpToDate>false</LinksUpToDate>
  <CharactersWithSpaces>4672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2023-03-08T07:49:00Z</dcterms:created>
  <dc:creator>南乐县医疗保障局</dc:creator>
  <cp:lastModifiedBy>上善若水</cp:lastModifiedBy>
  <dcterms:modified xsi:type="dcterms:W3CDTF">2023-03-09T01:02:46Z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864BF876A72D42B1A0CFD30E8C02237D</vt:lpwstr>
  </property>
</Properties>
</file>