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南乐县教育局2022年度行政执法统计年报</w:t>
      </w:r>
    </w:p>
    <w:bookmarkEnd w:id="0"/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目  录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第一部分 南乐县教育局2022年度行政执法数据表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一、行政处罚实施情况统计表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二、行政许可实施情况统计表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三、行政强制实施情况统计表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四、其他行政执法行为实施情况统计表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第二部分南乐县教育局2022年度行政执法情况说明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widowControl w:val="0"/>
        <w:adjustRightInd/>
        <w:snapToGrid/>
        <w:spacing w:after="0" w:line="540" w:lineRule="exact"/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widowControl w:val="0"/>
        <w:adjustRightInd/>
        <w:snapToGrid/>
        <w:spacing w:after="0" w:line="540" w:lineRule="exact"/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widowControl w:val="0"/>
        <w:adjustRightInd/>
        <w:snapToGrid/>
        <w:spacing w:after="0" w:line="540" w:lineRule="exact"/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widowControl w:val="0"/>
        <w:adjustRightInd/>
        <w:snapToGrid/>
        <w:spacing w:after="0" w:line="5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南乐县教育局2022年度行政执法数据表</w:t>
      </w:r>
    </w:p>
    <w:p>
      <w:pPr>
        <w:spacing w:line="54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一、行政处罚实施情况统计表</w:t>
      </w:r>
    </w:p>
    <w:p>
      <w:pPr>
        <w:spacing w:line="54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南乐县教育局2022年度行政处罚实施情况统计表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839"/>
        <w:gridCol w:w="1000"/>
        <w:gridCol w:w="696"/>
        <w:gridCol w:w="839"/>
        <w:gridCol w:w="847"/>
        <w:gridCol w:w="839"/>
        <w:gridCol w:w="839"/>
        <w:gridCol w:w="936"/>
        <w:gridCol w:w="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5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行政处罚实施数量（宗）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警告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罚款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没收违法所得、没收非法财物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暂扣许可证、执照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责令停产停业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吊销许可证、执照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行政拘 留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其他行政处罚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合计（宗）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both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罚没金额（万元）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</w:rPr>
              <w:t>0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</w:rPr>
              <w:t>0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</w:rPr>
              <w:t>0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</w:rPr>
              <w:t>0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</w:rPr>
              <w:t>0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</w:rPr>
              <w:t>0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</w:rPr>
              <w:t>0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</w:rPr>
              <w:t>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</w:rPr>
              <w:t>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4"/>
              </w:rPr>
              <w:t>0</w:t>
            </w:r>
          </w:p>
        </w:tc>
      </w:tr>
    </w:tbl>
    <w:p>
      <w:pPr>
        <w:spacing w:line="540" w:lineRule="exact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1.行政处罚实施数量的统计范围为统计年度1月1日至12月31日期间作出行政处罚决定的数量。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，行政处罚类别从轻到重的顺序：（1）警告，（2)罚款，（3）没收违法所得、没收非法财物，(4)暂扣许可证、执照，（5)责令停产停业，(6)吊销许可证、执照，（7)行政拘留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3.“没收违法所得、没收非法财物”能确定金额的，计入“罚没金额”；不能确定金额的，不计入“罚没金额”。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4.“罚没金额”以处罚决定书确定的金额为准。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二、行政许可实施情况统计表</w:t>
      </w:r>
    </w:p>
    <w:p>
      <w:pPr>
        <w:spacing w:line="54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南乐县教育局2022年度行政许可实施情况统计表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行政许可实施数量（宗）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申请数量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受理数量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许可数量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不予许可数量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撤销许可数量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</w:tr>
    </w:tbl>
    <w:p>
      <w:pPr>
        <w:spacing w:line="540" w:lineRule="exact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widowControl w:val="0"/>
        <w:numPr>
          <w:ilvl w:val="0"/>
          <w:numId w:val="1"/>
        </w:numPr>
        <w:adjustRightInd/>
        <w:snapToGrid/>
        <w:spacing w:after="0"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“申请数量”的统计范围为统计年度1月1日至12月31日期间许可机关收到当事人许可申请的数量。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2.“受理数量”、“许可数量”、“不予许可数量”、“撤销许可数量”的统计范围为统计年度1月1日至12月31日期间许可机关作出受理决定、许可决定、不予许可决定和撤销许可决定的数量。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三、行政强制实施情况统计表</w:t>
      </w:r>
    </w:p>
    <w:p>
      <w:pPr>
        <w:spacing w:line="54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4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南乐县教育局2022年度行政强制实施情况统计表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686"/>
        <w:gridCol w:w="708"/>
        <w:gridCol w:w="687"/>
        <w:gridCol w:w="687"/>
        <w:gridCol w:w="709"/>
        <w:gridCol w:w="913"/>
        <w:gridCol w:w="696"/>
        <w:gridCol w:w="687"/>
        <w:gridCol w:w="687"/>
        <w:gridCol w:w="688"/>
        <w:gridCol w:w="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2" w:hRule="atLeast"/>
        </w:trPr>
        <w:tc>
          <w:tcPr>
            <w:tcW w:w="2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行政强制措施实施数量（宗）</w:t>
            </w:r>
          </w:p>
        </w:tc>
        <w:tc>
          <w:tcPr>
            <w:tcW w:w="5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行政强制执行实施数量（宗）</w:t>
            </w:r>
          </w:p>
        </w:tc>
        <w:tc>
          <w:tcPr>
            <w:tcW w:w="6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合</w:t>
            </w: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查封场所、设施或者财物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扣押财物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冻结存款、汇款</w:t>
            </w:r>
          </w:p>
        </w:tc>
        <w:tc>
          <w:tcPr>
            <w:tcW w:w="6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其他行政强制措施</w:t>
            </w:r>
          </w:p>
        </w:tc>
        <w:tc>
          <w:tcPr>
            <w:tcW w:w="4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行政机关强制执行</w:t>
            </w:r>
          </w:p>
        </w:tc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申请法院强制执行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/>
              <w:jc w:val="left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/>
              <w:jc w:val="left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/>
              <w:jc w:val="left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加处罚款或者滞纳金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划拨存款、汇款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拍卖或者依法处理查封、扣押的场所、设施或者财物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排除妨碍、恢复原状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代履行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其他强制执行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/>
              <w:jc w:val="left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/>
              <w:jc w:val="left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</w:tr>
    </w:tbl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1.“行政强制措施实施数量”的统计范围为统计年度1月1日至12月31日期间作出“查封场所、设施或者财物”、“扣押财务”、“冻结存款、汇款”或者“其他行政强制措施”决定的数量。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行政强制执行实施数量”的统计范围为统计年度1月1日至12月31日期间“加处罚款或者滞纳金”、“划拨存款、汇款”、“拍卖或者依法处理查封、扣押的场所、设施或者财物”、“排除妨碍、恢复原状”、“代履行”和“其他强制执行”等执行完毕或者终结执行的数量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3.“申请法院强制执行”数量的统计范围为统计年度1月1日至12月31日期间向法院申请强制执行的数量，时间以申请日期为准。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四、其他行政执法行为实施情况统计表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南乐县教育局2022年度其他行政执法行为实施情况统计表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774"/>
        <w:gridCol w:w="774"/>
        <w:gridCol w:w="775"/>
        <w:gridCol w:w="775"/>
        <w:gridCol w:w="775"/>
        <w:gridCol w:w="775"/>
        <w:gridCol w:w="775"/>
        <w:gridCol w:w="775"/>
        <w:gridCol w:w="775"/>
        <w:gridCol w:w="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行政征收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行政检查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行政裁决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行政给付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行政确认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行政奖励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其他行政执法行为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次数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征收总金额（万元）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次数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次数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涉及金额（万元）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次数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给付总金额（万元）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次数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次数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奖励总金额（万元）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sz w:val="24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42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after="0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</w:rPr>
              <w:t>0</w:t>
            </w:r>
          </w:p>
        </w:tc>
      </w:tr>
    </w:tbl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1.“行政征收次数”的统计范围为统计年度1月1日至12月31日期间征收完毕的数量。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3.“行政裁决次数”、“行政确认次数”、“行政奖励次数”的统计范围为统计年度1月1日至12月31日期间作出行政裁决、行政确认、行政奖励决定的数量。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4.“行政给付次数”的统计范围为统计年度1月1日至12月31日期间给付完毕的数量。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5.“其他行政执法行为”的统计范围为统计年度1月1日至12月31日期间完成的宗数。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 南乐县教育局2022年度行政执法情况说明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本部门2022年度行政处罚总数为0宗，罚没收入</w:t>
      </w: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0元。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处罚被申请行政复议0宗，占行政处罚总数的0%；行政复议决定撤销、变更或者确认违法0宗，占被申请行政复议宗数的0%，占行政处罚总数的0%。行政复议后又被提起行政诉讼0宗，判决撒销、部分撒销、变更、确认违法或者确认无效0宗，占行政复议后又被提起行政诉讼宗数的0%，占行政处罚总数的0%。本部门2022年度行政处罚直接被提起行政诉讼2022宗，占行政处罚总数的0%；判决撤销、部分撤销、变更、确认违法或者确认无效0宗，占直接被提起行政诉讼宗数的0%，占行政处罚总数的0%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本部门2022年度行政许可申请总数为0宗，予以许</w:t>
      </w: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可0宗。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许可(含不予受理、予以许可和不予许可)被申请行政复议0宗，占行政许可申请总数的0%；行政复议决定履行法定职责、撤销、变更或者确认违法0宗，占被申请行政复议宗数的0%，占行政许可申请总数的0%。行政复议后又被提起行政诉讼0宗，判决履行法定职责、撒销、部分撤销、变更、确认违法或者确认无效0宗，占行政复议后又被提起行政诉讼宗数的XX%，占行政许可申请总数的0%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许可（含不予受理、予以许可和不予许可)直接被提起行政诉讼0宗，占行政许可中请总数的0%：判决履行法定职责、撤销、部分撤销、变更、确认违法或者确认无效0宗，占直接被提起行政诉讼宗数的0%，占行政许可申请总数的0%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本部门2022年度行政强制总数为0宗。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强制被申请行政复议0宗，占行政强制总数的0%；行政复议决定撤销、变更或者确认违法0宗，占被申请行政复议宗数的0%，占行政强制总数的0%。行政复议后又被提起行政诉讼0宗，判决撒销、部分撤销、变更、确认违法或者确认无效0宗，占行政复议后又被提起行政诉讼宗数的0%，占行政强制总数的0%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本部门2022年度行政强制直接被提起行政诉讼0宗，占行政强制总数的0%；判决撤销、部分撤销、变更、确认违法或者确认无效0宗，占直接被提起行政诉讼宗数的0%，占行政强制总数的0%。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本部门2022年度行政征收总数为0次，征收总金额0元。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征收被申请行政复议0宗，占行政征收总数的0%；行政复议决定撒销、变更或者确认违法0宗，占被申请行政复议宗数的0%，占行政征收总数的0%。行政复议后又被提起行政诉讼0宗，判决撤销、部分撤销、变更、确认违法或者确认无效0宗，占行政复议后又被提起行政诉讼宗数的0%，占行政征收总数的0%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本部门2022年度行政征收直接被提起行政诉讼0宗，占行政征收总数的0%；判决撤销、部分撤销、变更、确认违法或者确认无效0宗，占直接被提起行政诉讼宗数的0%，占行政征收总数的0%。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本部门2022年度行政检查总数为42次。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检查被申请行政复议0宗，占行政检查总数的0%；行政复议决定确认违法0宗，占被申请行政复议宗数的0%，占行政检查总数的0%。行政复议后又被提起行政诉讼0宗，判决确认违法0宗，占行政复议后又被提起行政诉讼宗数的0%，占行政检查总数的0%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本部门2022年度行政检查直接被提起行政诉讼0宗，占行政检查总数的0%；判决确认违法0宗，占直接被提起行政诉讼宗数的0%，占行政检查总数的0%。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本部门2022年度行政裁决总数为0次，涉及总金额0元。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本部门2022年度行政给付总数为0次，给付总金额0元。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给付被申请行政复议0宗，占行政给付总数的0%；行政复议决定履行法定职责、撤销、变更或者确认违法0宗，占被申请行政复议宗数的0%，占行政给付总数的0%。行政复议后又被提起行政诉讼0宗，判决履行法定职责、履行给付职责、撤销、部分撤销、变更、确认违法或者确认无效0宗，占行政复议后又被提起行政诉讼宗数的0%，占行政给付总数的0%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给付直接被提起行政诉讼0宗，占行政给付总数的0%；判决履行法定职责、履行给付职责、撤销、部分撒销、变更、确认违法或者确认无效0宗，占直接被提起行政诉讼宗数的0%，占行政给付总数的0%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本部门2022年度行政确认总数为0次。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0年度行政确认被申请行政复议0宗，占行政确认总数的0%；行政复议决定履行法定职责、撒销、变更或者确认违法0宗，占被申请行政复议宗数的0%，占行政确认总数的0%。行政复议后又被提起行政诉讼0宗，判决履行法定职责、撤销、部分撤销、变更、确认违法或者确认无效0宗，占行政复议后又被提起行政诉讼宗数的0%，占行政确认总数的0%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本部门2022年度行政确认直接被提起行政诉讼0宗，占行政确认总数的0%；判决履行法定职责、撤销、部分撤销、变更、确认违法或者确认无效0宗，占直接被提起行政诉讼宗数的0%，占行政确认总数的0%。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本部门2022年度行政奖励总数为0次。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奖励被申请行政复议0宗，占行政奖励总数的0%；行政复议决定履行法定职责、撤销、变更或者确认违法0宗，占被申请行政复议宗数的0%，占行政奖励总数的0%。行政复议后又被提起行政诉讼0宗，判决履行法定职责、撤销、部分撤销、变更、确认违法或者确认无效0宗，占行政复议后又被提起行政诉讼宗数的0%，占行政奖励总数的0%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本部门2022年度行政奖励直接被提起行政诉讼0宗，占行政奖励总数的0%：判决履行法定职责、撤销、部分撤销、变更、确认违法或者确认无效0宗，占直接被提起行政诉讼宗数的0%，占行政奖励总数的0%。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本部门2022年度其他行政执法行为总数为0宗。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2022年度其他行政执法行为被申请行政复议0宗，占其他行政执法行为总数的0%；行政复议决定履行法定职责、撤销、变更或者确认违法0宗，占被申请行政复议宗数的0%，占其他行政执法行为总数的0%。行政复议后又被提起行政诉讼0宗，判决履行法定职责、撒销、部分撤销、变更、确认违法或者确认无效0宗，占行政复议后又被提起行政诉讼宗数的0%，占其他行政执法行为总数的0%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0年度其他行政执法行为直接被提起行政诉讼0宗，占其他行政执法行为总数的0%；判决履行法定职责、撒销、部分撤销、变更、确认违法或者确认无效0宗，占直接被提起行政诉讼宗数的0%，占其他行政执法行为总数的0%。</w:t>
      </w:r>
    </w:p>
    <w:p>
      <w:pPr>
        <w:rPr>
          <w:rFonts w:ascii="Calibri" w:hAnsi="Calibri" w:eastAsia="宋体" w:cs="Times New Roman"/>
          <w:sz w:val="21"/>
          <w:szCs w:val="24"/>
        </w:rPr>
      </w:pPr>
    </w:p>
    <w:p>
      <w:pPr>
        <w:spacing w:line="220" w:lineRule="atLeas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2023年1月18日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2DCEF8"/>
    <w:multiLevelType w:val="singleLevel"/>
    <w:tmpl w:val="6B2DCEF8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NzU2NzQ1ODhmMDFlZWNjMWJjZDVhYTQxMWQxZjJjMTcifQ=="/>
  </w:docVars>
  <w:rsids>
    <w:rsidRoot w:val="00D31D50"/>
    <w:rsid w:val="00323B43"/>
    <w:rsid w:val="003D37D8"/>
    <w:rsid w:val="00426133"/>
    <w:rsid w:val="004358AB"/>
    <w:rsid w:val="006276E1"/>
    <w:rsid w:val="00654808"/>
    <w:rsid w:val="006F7ADA"/>
    <w:rsid w:val="008B7726"/>
    <w:rsid w:val="00A5145D"/>
    <w:rsid w:val="00D31D50"/>
    <w:rsid w:val="00D97CCB"/>
    <w:rsid w:val="00F76752"/>
    <w:rsid w:val="00F842FB"/>
    <w:rsid w:val="2C2C63E9"/>
    <w:rsid w:val="7B94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4354</Words>
  <Characters>4583</Characters>
  <Lines>34</Lines>
  <Paragraphs>9</Paragraphs>
  <TotalTime>24</TotalTime>
  <ScaleCrop>false</ScaleCrop>
  <LinksUpToDate>false</LinksUpToDate>
  <CharactersWithSpaces>4588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上善若水</cp:lastModifiedBy>
  <dcterms:modified xsi:type="dcterms:W3CDTF">2023-03-09T00:39:17Z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795A9453BC9A43979BFDBF42F3F57AE0</vt:lpwstr>
  </property>
</Properties>
</file>