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  <w:t>建筑垃圾清运许可服务指南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建筑垃圾清运许可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《国务院对确需保留的行政审批项目设定行政许可的决定》（2004年6月29日国务院令第412号，2009年1月29日予以修改）附件第101项：城市建筑垃圾处置核准，实施机关：城市人民政府市容环境卫生行政主管部门。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4.1.提交书面申请（包括建筑垃圾运输的时间、路线和处置地点名称、施工单位与运输单位签订的合同、建筑垃圾消纳场的土地用途证明）；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4.2.有消纳场的场地平面图、进场路线图、具有相应的摊铺、碾压、除尘、照明等机械和设备，有排水、消防等设施，有健全的环境卫生和安全管理制度并得到有效执行；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4.3.具有建筑垃圾分类处置的方案和对废混凝土、金属、木材等回收利用的方案；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4.4.具有合法的道路运输经营许可证、车辆行驶证；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4.5.具有健全的运输车辆运营、安全、质量、保养、行政管理制度并得到有效执行；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4.6.运输车辆具备全密闭运输机械装置或密闭苫盖装置、安装行驶及装卸记录仪和相应的建筑垃圾分类运输设备。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2391"/>
        <w:gridCol w:w="1216"/>
        <w:gridCol w:w="595"/>
        <w:gridCol w:w="1228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中华人民共和国道路运输经营许可证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运输车辆具备全密闭装置、安装行驶及装卸记录仪和建筑垃圾分类运输...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建筑垃圾处置核准（清运）申请表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中华人民共和国机动车行驶证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运输车辆行政管理制度有效执行的证明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：1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窗口受理：南乐县大数据二楼29号窗口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）按照提示进行网上申报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手机APP：（二维码图片）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           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DBDE"/>
    <w:multiLevelType w:val="singleLevel"/>
    <w:tmpl w:val="654CDB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34031"/>
    <w:rsid w:val="5803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218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2021-06-21T03:31:00Z</dcterms:created>
  <dc:creator>猫有九条命却只有一颗心</dc:creator>
  <cp:lastModifiedBy>猫有九条命却只有一颗心</cp:lastModifiedBy>
  <dcterms:modified xsi:type="dcterms:W3CDTF">2021-06-21T07:14:53Z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73816103904D4396837D790E679A3AAA</vt:lpwstr>
  </property>
</Properties>
</file>