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eastAsia" w:ascii="华文中宋" w:hAnsi="华文中宋" w:eastAsia="华文中宋" w:cs="华文中宋"/>
          <w:b/>
          <w:bCs/>
          <w:sz w:val="36"/>
          <w:szCs w:val="36"/>
        </w:rPr>
      </w:pPr>
      <w:r>
        <w:rPr>
          <w:rFonts w:hint="eastAsia" w:ascii="仿宋" w:hAnsi="仿宋" w:eastAsia="仿宋" w:cs="仿宋"/>
          <w:b/>
          <w:bCs/>
          <w:sz w:val="44"/>
          <w:szCs w:val="44"/>
        </w:rPr>
        <w:t>行政处罚决定书</w:t>
      </w:r>
    </w:p>
    <w:p>
      <w:pPr>
        <w:keepNext w:val="0"/>
        <w:keepLines w:val="0"/>
        <w:pageBreakBefore w:val="0"/>
        <w:widowControl w:val="0"/>
        <w:kinsoku/>
        <w:wordWrap/>
        <w:overflowPunct/>
        <w:topLinePunct w:val="0"/>
        <w:autoSpaceDE/>
        <w:autoSpaceDN/>
        <w:bidi w:val="0"/>
        <w:adjustRightInd/>
        <w:snapToGrid/>
        <w:spacing w:line="560" w:lineRule="exact"/>
        <w:ind w:right="0"/>
        <w:jc w:val="right"/>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w:t>
      </w:r>
      <w:r>
        <w:rPr>
          <w:rFonts w:hint="eastAsia" w:ascii="仿宋" w:hAnsi="仿宋" w:eastAsia="仿宋" w:cs="仿宋"/>
          <w:sz w:val="24"/>
          <w:szCs w:val="24"/>
          <w:lang w:val="en-US" w:eastAsia="zh-CN"/>
        </w:rPr>
        <w:t>乐</w:t>
      </w:r>
      <w:r>
        <w:rPr>
          <w:rFonts w:hint="eastAsia" w:ascii="仿宋" w:hAnsi="仿宋" w:eastAsia="仿宋" w:cs="仿宋"/>
          <w:sz w:val="24"/>
          <w:szCs w:val="24"/>
        </w:rPr>
        <w:t>）文综罚字〔</w:t>
      </w:r>
      <w:r>
        <w:rPr>
          <w:rFonts w:hint="eastAsia" w:ascii="仿宋" w:hAnsi="仿宋" w:eastAsia="仿宋" w:cs="仿宋"/>
          <w:sz w:val="24"/>
          <w:szCs w:val="24"/>
          <w:lang w:val="en-US" w:eastAsia="zh-CN"/>
        </w:rPr>
        <w:t>2021</w:t>
      </w:r>
      <w:r>
        <w:rPr>
          <w:rFonts w:hint="eastAsia" w:ascii="仿宋" w:hAnsi="仿宋" w:eastAsia="仿宋" w:cs="仿宋"/>
          <w:sz w:val="24"/>
          <w:szCs w:val="24"/>
        </w:rPr>
        <w:t>〕</w:t>
      </w:r>
      <w:r>
        <w:rPr>
          <w:rFonts w:hint="eastAsia" w:ascii="仿宋" w:hAnsi="仿宋" w:eastAsia="仿宋" w:cs="仿宋"/>
          <w:sz w:val="24"/>
          <w:szCs w:val="24"/>
          <w:lang w:val="en-US" w:eastAsia="zh-CN"/>
        </w:rPr>
        <w:t>01</w:t>
      </w:r>
      <w:r>
        <w:rPr>
          <w:rFonts w:hint="eastAsia" w:ascii="仿宋" w:hAnsi="仿宋" w:eastAsia="仿宋" w:cs="仿宋"/>
          <w:sz w:val="24"/>
          <w:szCs w:val="24"/>
        </w:rPr>
        <w:t>号</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jc w:val="both"/>
        <w:textAlignment w:val="auto"/>
        <w:rPr>
          <w:rFonts w:hint="eastAsia" w:ascii="仿宋" w:hAnsi="仿宋" w:eastAsia="仿宋" w:cs="仿宋"/>
          <w:sz w:val="32"/>
          <w:szCs w:val="32"/>
          <w:u w:val="none"/>
        </w:rPr>
      </w:pPr>
      <w:r>
        <w:rPr>
          <w:rFonts w:hint="eastAsia" w:ascii="仿宋" w:hAnsi="仿宋" w:eastAsia="仿宋" w:cs="仿宋"/>
          <w:spacing w:val="-1"/>
          <w:sz w:val="32"/>
          <w:szCs w:val="32"/>
        </w:rPr>
        <w:t>当</w:t>
      </w:r>
      <w:r>
        <w:rPr>
          <w:rFonts w:hint="eastAsia" w:ascii="仿宋" w:hAnsi="仿宋" w:eastAsia="仿宋" w:cs="仿宋"/>
          <w:sz w:val="32"/>
          <w:szCs w:val="32"/>
        </w:rPr>
        <w:t>事人：</w:t>
      </w:r>
      <w:r>
        <w:rPr>
          <w:rFonts w:hint="eastAsia" w:ascii="仿宋" w:hAnsi="仿宋" w:eastAsia="仿宋" w:cs="仿宋"/>
          <w:sz w:val="32"/>
          <w:szCs w:val="32"/>
          <w:u w:val="none"/>
          <w:lang w:val="en-US" w:eastAsia="zh-CN"/>
        </w:rPr>
        <w:t>南乐县xx书屋</w:t>
      </w:r>
      <w:r>
        <w:rPr>
          <w:rFonts w:hint="eastAsia" w:ascii="仿宋" w:hAnsi="仿宋" w:eastAsia="仿宋" w:cs="仿宋"/>
          <w:sz w:val="32"/>
          <w:szCs w:val="32"/>
          <w:u w:val="none"/>
        </w:rPr>
        <w:tab/>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jc w:val="both"/>
        <w:textAlignment w:val="auto"/>
        <w:rPr>
          <w:rFonts w:hint="eastAsia" w:ascii="仿宋" w:hAnsi="仿宋" w:eastAsia="仿宋" w:cs="仿宋"/>
          <w:sz w:val="32"/>
          <w:szCs w:val="32"/>
          <w:u w:val="none"/>
        </w:rPr>
      </w:pPr>
      <w:r>
        <w:rPr>
          <w:rFonts w:hint="eastAsia" w:ascii="仿宋" w:hAnsi="仿宋" w:eastAsia="仿宋" w:cs="仿宋"/>
          <w:spacing w:val="-1"/>
          <w:sz w:val="32"/>
          <w:szCs w:val="32"/>
          <w:u w:val="none"/>
        </w:rPr>
        <w:t>证</w:t>
      </w:r>
      <w:r>
        <w:rPr>
          <w:rFonts w:hint="eastAsia" w:ascii="仿宋" w:hAnsi="仿宋" w:eastAsia="仿宋" w:cs="仿宋"/>
          <w:sz w:val="32"/>
          <w:szCs w:val="32"/>
          <w:u w:val="none"/>
        </w:rPr>
        <w:t xml:space="preserve">照名称及编号： </w:t>
      </w:r>
      <w:r>
        <w:rPr>
          <w:rFonts w:hint="eastAsia" w:ascii="仿宋" w:hAnsi="仿宋" w:eastAsia="仿宋" w:cs="仿宋"/>
          <w:sz w:val="32"/>
          <w:szCs w:val="32"/>
          <w:u w:val="none"/>
          <w:lang w:val="en-US" w:eastAsia="zh-CN"/>
        </w:rPr>
        <w:t>营业执照  9</w:t>
      </w:r>
      <w:bookmarkStart w:id="0" w:name="_GoBack"/>
      <w:bookmarkEnd w:id="0"/>
      <w:r>
        <w:rPr>
          <w:rFonts w:hint="eastAsia" w:ascii="仿宋" w:hAnsi="仿宋" w:eastAsia="仿宋" w:cs="仿宋"/>
          <w:sz w:val="32"/>
          <w:szCs w:val="32"/>
          <w:u w:val="none"/>
          <w:lang w:val="en-US" w:eastAsia="zh-CN"/>
        </w:rPr>
        <w:t>2410923MA449Nxxxx</w:t>
      </w:r>
      <w:r>
        <w:rPr>
          <w:rFonts w:hint="eastAsia" w:ascii="仿宋" w:hAnsi="仿宋" w:eastAsia="仿宋" w:cs="仿宋"/>
          <w:sz w:val="32"/>
          <w:szCs w:val="32"/>
          <w:u w:val="none"/>
        </w:rPr>
        <w:tab/>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jc w:val="both"/>
        <w:textAlignment w:val="auto"/>
        <w:rPr>
          <w:rFonts w:hint="eastAsia" w:ascii="仿宋" w:hAnsi="仿宋" w:eastAsia="仿宋" w:cs="仿宋"/>
          <w:sz w:val="32"/>
          <w:szCs w:val="32"/>
          <w:u w:val="none"/>
        </w:rPr>
      </w:pPr>
      <w:r>
        <w:rPr>
          <w:rFonts w:hint="eastAsia" w:ascii="仿宋" w:hAnsi="仿宋" w:eastAsia="仿宋" w:cs="仿宋"/>
          <w:spacing w:val="-1"/>
          <w:sz w:val="32"/>
          <w:szCs w:val="32"/>
          <w:u w:val="none"/>
          <w:lang w:val="en-US" w:eastAsia="zh-CN"/>
        </w:rPr>
        <w:t>经营者</w:t>
      </w:r>
      <w:r>
        <w:rPr>
          <w:rFonts w:hint="eastAsia" w:ascii="仿宋" w:hAnsi="仿宋" w:eastAsia="仿宋" w:cs="仿宋"/>
          <w:sz w:val="32"/>
          <w:szCs w:val="32"/>
          <w:u w:val="none"/>
        </w:rPr>
        <w:t>：</w:t>
      </w:r>
      <w:r>
        <w:rPr>
          <w:rFonts w:hint="eastAsia" w:ascii="仿宋" w:hAnsi="仿宋" w:eastAsia="仿宋" w:cs="仿宋"/>
          <w:sz w:val="32"/>
          <w:szCs w:val="32"/>
          <w:u w:val="none"/>
          <w:lang w:val="en-US" w:eastAsia="zh-CN"/>
        </w:rPr>
        <w:t>时xx</w:t>
      </w:r>
      <w:r>
        <w:rPr>
          <w:rFonts w:hint="eastAsia" w:ascii="仿宋" w:hAnsi="仿宋" w:eastAsia="仿宋" w:cs="仿宋"/>
          <w:sz w:val="32"/>
          <w:szCs w:val="32"/>
          <w:u w:val="none"/>
        </w:rPr>
        <w:tab/>
      </w:r>
    </w:p>
    <w:p>
      <w:pPr>
        <w:keepNext w:val="0"/>
        <w:keepLines w:val="0"/>
        <w:pageBreakBefore w:val="0"/>
        <w:widowControl w:val="0"/>
        <w:tabs>
          <w:tab w:val="left" w:pos="8805"/>
        </w:tabs>
        <w:kinsoku/>
        <w:wordWrap/>
        <w:overflowPunct/>
        <w:topLinePunct w:val="0"/>
        <w:autoSpaceDE/>
        <w:autoSpaceDN/>
        <w:bidi w:val="0"/>
        <w:adjustRightInd/>
        <w:snapToGrid/>
        <w:spacing w:line="500" w:lineRule="exact"/>
        <w:ind w:right="0"/>
        <w:jc w:val="both"/>
        <w:textAlignment w:val="auto"/>
        <w:rPr>
          <w:rFonts w:hint="default" w:ascii="仿宋" w:hAnsi="仿宋" w:eastAsia="仿宋" w:cs="仿宋"/>
          <w:sz w:val="32"/>
          <w:szCs w:val="32"/>
          <w:lang w:val="en-US" w:eastAsia="zh-CN"/>
        </w:rPr>
      </w:pPr>
      <w:r>
        <w:rPr>
          <w:rFonts w:hint="eastAsia" w:ascii="仿宋" w:hAnsi="仿宋" w:eastAsia="仿宋" w:cs="仿宋"/>
          <w:spacing w:val="-1"/>
          <w:sz w:val="32"/>
          <w:szCs w:val="32"/>
          <w:u w:val="none"/>
        </w:rPr>
        <w:t>住</w:t>
      </w:r>
      <w:r>
        <w:rPr>
          <w:rFonts w:hint="eastAsia" w:ascii="仿宋" w:hAnsi="仿宋" w:eastAsia="仿宋" w:cs="仿宋"/>
          <w:sz w:val="32"/>
          <w:szCs w:val="32"/>
          <w:u w:val="none"/>
        </w:rPr>
        <w:t>所：</w:t>
      </w:r>
      <w:r>
        <w:rPr>
          <w:rFonts w:hint="eastAsia" w:ascii="仿宋" w:hAnsi="仿宋" w:eastAsia="仿宋" w:cs="仿宋"/>
          <w:sz w:val="32"/>
          <w:szCs w:val="32"/>
          <w:u w:val="none"/>
          <w:lang w:val="en-US" w:eastAsia="zh-CN"/>
        </w:rPr>
        <w:t>南乐县xxxxxxx</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eastAsia" w:ascii="仿宋" w:hAnsi="仿宋" w:eastAsia="仿宋" w:cs="仿宋"/>
          <w:spacing w:val="-1"/>
          <w:sz w:val="32"/>
          <w:szCs w:val="32"/>
        </w:rPr>
      </w:pPr>
      <w:r>
        <w:rPr>
          <w:rFonts w:hint="eastAsia" w:ascii="仿宋" w:hAnsi="仿宋" w:eastAsia="仿宋" w:cs="仿宋"/>
          <w:spacing w:val="-1"/>
          <w:sz w:val="32"/>
          <w:szCs w:val="32"/>
        </w:rPr>
        <w:t>你单位“不具备中小学教科书发行资质的单位从事中小学教科书发行活动”一案，经调查202</w:t>
      </w:r>
      <w:r>
        <w:rPr>
          <w:rFonts w:hint="eastAsia" w:ascii="仿宋" w:hAnsi="仿宋" w:eastAsia="仿宋" w:cs="仿宋"/>
          <w:spacing w:val="-1"/>
          <w:sz w:val="32"/>
          <w:szCs w:val="32"/>
          <w:lang w:val="en-US" w:eastAsia="zh-CN"/>
        </w:rPr>
        <w:t>1</w:t>
      </w:r>
      <w:r>
        <w:rPr>
          <w:rFonts w:hint="eastAsia" w:ascii="仿宋" w:hAnsi="仿宋" w:eastAsia="仿宋" w:cs="仿宋"/>
          <w:spacing w:val="-1"/>
          <w:sz w:val="32"/>
          <w:szCs w:val="32"/>
        </w:rPr>
        <w:t>年</w:t>
      </w:r>
      <w:r>
        <w:rPr>
          <w:rFonts w:hint="eastAsia" w:ascii="仿宋" w:hAnsi="仿宋" w:eastAsia="仿宋" w:cs="仿宋"/>
          <w:spacing w:val="-1"/>
          <w:sz w:val="32"/>
          <w:szCs w:val="32"/>
          <w:lang w:val="en-US" w:eastAsia="zh-CN"/>
        </w:rPr>
        <w:t>2</w:t>
      </w:r>
      <w:r>
        <w:rPr>
          <w:rFonts w:hint="eastAsia" w:ascii="仿宋" w:hAnsi="仿宋" w:eastAsia="仿宋" w:cs="仿宋"/>
          <w:spacing w:val="-1"/>
          <w:sz w:val="32"/>
          <w:szCs w:val="32"/>
        </w:rPr>
        <w:t>月</w:t>
      </w:r>
      <w:r>
        <w:rPr>
          <w:rFonts w:hint="eastAsia" w:ascii="仿宋" w:hAnsi="仿宋" w:eastAsia="仿宋" w:cs="仿宋"/>
          <w:spacing w:val="-1"/>
          <w:sz w:val="32"/>
          <w:szCs w:val="32"/>
          <w:lang w:val="en-US" w:eastAsia="zh-CN"/>
        </w:rPr>
        <w:t>2</w:t>
      </w:r>
      <w:r>
        <w:rPr>
          <w:rFonts w:hint="eastAsia" w:ascii="仿宋" w:hAnsi="仿宋" w:eastAsia="仿宋" w:cs="仿宋"/>
          <w:spacing w:val="-1"/>
          <w:sz w:val="32"/>
          <w:szCs w:val="32"/>
        </w:rPr>
        <w:t>日上午</w:t>
      </w:r>
      <w:r>
        <w:rPr>
          <w:rFonts w:hint="eastAsia" w:ascii="仿宋" w:hAnsi="仿宋" w:eastAsia="仿宋" w:cs="仿宋"/>
          <w:spacing w:val="-1"/>
          <w:sz w:val="32"/>
          <w:szCs w:val="32"/>
          <w:lang w:val="en-US" w:eastAsia="zh-CN"/>
        </w:rPr>
        <w:t>10</w:t>
      </w:r>
      <w:r>
        <w:rPr>
          <w:rFonts w:hint="eastAsia" w:ascii="仿宋" w:hAnsi="仿宋" w:eastAsia="仿宋" w:cs="仿宋"/>
          <w:spacing w:val="-1"/>
          <w:sz w:val="32"/>
          <w:szCs w:val="32"/>
        </w:rPr>
        <w:t>时</w:t>
      </w:r>
      <w:r>
        <w:rPr>
          <w:rFonts w:hint="eastAsia" w:ascii="仿宋" w:hAnsi="仿宋" w:eastAsia="仿宋" w:cs="仿宋"/>
          <w:spacing w:val="-1"/>
          <w:sz w:val="32"/>
          <w:szCs w:val="32"/>
          <w:lang w:val="en-US" w:eastAsia="zh-CN"/>
        </w:rPr>
        <w:t>4</w:t>
      </w:r>
      <w:r>
        <w:rPr>
          <w:rFonts w:hint="eastAsia" w:ascii="仿宋" w:hAnsi="仿宋" w:eastAsia="仿宋" w:cs="仿宋"/>
          <w:spacing w:val="-1"/>
          <w:sz w:val="32"/>
          <w:szCs w:val="32"/>
        </w:rPr>
        <w:t>0分至上午1</w:t>
      </w:r>
      <w:r>
        <w:rPr>
          <w:rFonts w:hint="eastAsia" w:ascii="仿宋" w:hAnsi="仿宋" w:eastAsia="仿宋" w:cs="仿宋"/>
          <w:spacing w:val="-1"/>
          <w:sz w:val="32"/>
          <w:szCs w:val="32"/>
          <w:lang w:val="en-US" w:eastAsia="zh-CN"/>
        </w:rPr>
        <w:t>1</w:t>
      </w:r>
      <w:r>
        <w:rPr>
          <w:rFonts w:hint="eastAsia" w:ascii="仿宋" w:hAnsi="仿宋" w:eastAsia="仿宋" w:cs="仿宋"/>
          <w:spacing w:val="-1"/>
          <w:sz w:val="32"/>
          <w:szCs w:val="32"/>
        </w:rPr>
        <w:t>时20分，</w:t>
      </w:r>
      <w:r>
        <w:rPr>
          <w:rFonts w:hint="eastAsia" w:ascii="仿宋" w:hAnsi="仿宋" w:eastAsia="仿宋" w:cs="仿宋"/>
          <w:spacing w:val="-1"/>
          <w:sz w:val="32"/>
          <w:szCs w:val="32"/>
          <w:lang w:val="en-US" w:eastAsia="zh-CN"/>
        </w:rPr>
        <w:t>南乐县文广旅体局执法大队执法人员</w:t>
      </w:r>
      <w:r>
        <w:rPr>
          <w:rFonts w:hint="eastAsia" w:ascii="仿宋" w:hAnsi="仿宋" w:eastAsia="仿宋" w:cs="仿宋"/>
          <w:spacing w:val="-1"/>
          <w:sz w:val="32"/>
          <w:szCs w:val="32"/>
        </w:rPr>
        <w:t>对你</w:t>
      </w:r>
      <w:r>
        <w:rPr>
          <w:rFonts w:hint="eastAsia" w:ascii="仿宋" w:hAnsi="仿宋" w:eastAsia="仿宋" w:cs="仿宋"/>
          <w:spacing w:val="-1"/>
          <w:sz w:val="32"/>
          <w:szCs w:val="32"/>
          <w:lang w:val="en-US" w:eastAsia="zh-CN"/>
        </w:rPr>
        <w:t>位于南乐县寺庄乡东寺庄所经营的“南乐县xx书屋”</w:t>
      </w:r>
      <w:r>
        <w:rPr>
          <w:rFonts w:hint="eastAsia" w:ascii="仿宋" w:hAnsi="仿宋" w:eastAsia="仿宋" w:cs="仿宋"/>
          <w:spacing w:val="-1"/>
          <w:sz w:val="32"/>
          <w:szCs w:val="32"/>
        </w:rPr>
        <w:t>亮证并说明来意后进行执法检查。</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eastAsia" w:ascii="仿宋" w:hAnsi="仿宋" w:eastAsia="仿宋" w:cs="仿宋"/>
          <w:spacing w:val="-1"/>
          <w:sz w:val="32"/>
          <w:szCs w:val="32"/>
          <w:lang w:val="en-US" w:eastAsia="zh-CN"/>
        </w:rPr>
      </w:pPr>
      <w:r>
        <w:rPr>
          <w:rFonts w:hint="eastAsia" w:ascii="仿宋" w:hAnsi="仿宋" w:eastAsia="仿宋" w:cs="仿宋"/>
          <w:spacing w:val="-1"/>
          <w:sz w:val="32"/>
          <w:szCs w:val="32"/>
        </w:rPr>
        <w:t>经执法人员现场调查，</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lang w:val="en-US" w:eastAsia="zh-CN"/>
        </w:rPr>
        <w:t>南乐县xx书屋</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lang w:val="en-US" w:eastAsia="zh-CN"/>
        </w:rPr>
        <w:t>正在营业中，证照齐全。执法人员现场检查中发现你所经营的书店书柜上有中小学教科书，详细信息：</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eastAsia" w:ascii="仿宋" w:hAnsi="仿宋" w:eastAsia="仿宋" w:cs="仿宋"/>
          <w:spacing w:val="-1"/>
          <w:sz w:val="32"/>
          <w:szCs w:val="32"/>
          <w:lang w:val="en-US" w:eastAsia="zh-CN"/>
        </w:rPr>
      </w:pPr>
      <w:r>
        <w:rPr>
          <w:rFonts w:hint="eastAsia" w:ascii="仿宋" w:hAnsi="仿宋" w:eastAsia="仿宋" w:cs="仿宋"/>
          <w:spacing w:val="-1"/>
          <w:sz w:val="32"/>
          <w:szCs w:val="32"/>
          <w:lang w:val="en-US" w:eastAsia="zh-CN"/>
        </w:rPr>
        <w:t>1、《义务教育教科书中国历史八年级下册》，出版单位为人民教育出版社，书号：ISBN 978-7-107-32384-3；</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eastAsia" w:ascii="仿宋" w:hAnsi="仿宋" w:eastAsia="仿宋" w:cs="仿宋"/>
          <w:spacing w:val="-1"/>
          <w:sz w:val="32"/>
          <w:szCs w:val="32"/>
          <w:lang w:val="en-US" w:eastAsia="zh-CN"/>
        </w:rPr>
      </w:pPr>
      <w:r>
        <w:rPr>
          <w:rFonts w:hint="eastAsia" w:ascii="仿宋" w:hAnsi="仿宋" w:eastAsia="仿宋" w:cs="仿宋"/>
          <w:spacing w:val="-1"/>
          <w:sz w:val="32"/>
          <w:szCs w:val="32"/>
          <w:lang w:val="en-US" w:eastAsia="zh-CN"/>
        </w:rPr>
        <w:t>2、《义务教育教科书道德与法治八年级下册》，出版单位为人民教育出版社，书号：ISBN 978-7-107-33164-0；</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eastAsia" w:ascii="仿宋" w:hAnsi="仿宋" w:eastAsia="仿宋" w:cs="仿宋"/>
          <w:spacing w:val="-1"/>
          <w:sz w:val="32"/>
          <w:szCs w:val="32"/>
          <w:lang w:val="en-US" w:eastAsia="zh-CN"/>
        </w:rPr>
      </w:pPr>
      <w:r>
        <w:rPr>
          <w:rFonts w:hint="eastAsia" w:ascii="仿宋" w:hAnsi="仿宋" w:eastAsia="仿宋" w:cs="仿宋"/>
          <w:spacing w:val="-1"/>
          <w:sz w:val="32"/>
          <w:szCs w:val="32"/>
          <w:lang w:val="en-US" w:eastAsia="zh-CN"/>
        </w:rPr>
        <w:t>3、《义务教育教科书物理八年级下册》，出版单位为人民教育出版社，书号：ISBN 978-7-107-25323-2；</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eastAsia" w:ascii="仿宋" w:hAnsi="仿宋" w:eastAsia="仿宋" w:cs="仿宋"/>
          <w:spacing w:val="-1"/>
          <w:sz w:val="32"/>
          <w:szCs w:val="32"/>
          <w:lang w:val="en-US" w:eastAsia="zh-CN"/>
        </w:rPr>
      </w:pPr>
      <w:r>
        <w:rPr>
          <w:rFonts w:hint="eastAsia" w:ascii="仿宋" w:hAnsi="仿宋" w:eastAsia="仿宋" w:cs="仿宋"/>
          <w:spacing w:val="-1"/>
          <w:sz w:val="32"/>
          <w:szCs w:val="32"/>
          <w:lang w:val="en-US" w:eastAsia="zh-CN"/>
        </w:rPr>
        <w:t>4、《义务教育教科书地理八年级下册》，出版单位为人民教育出版社，书号：ISBN 978-7-107-32384-3；</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eastAsia" w:ascii="仿宋" w:hAnsi="仿宋" w:eastAsia="仿宋" w:cs="仿宋"/>
          <w:spacing w:val="-1"/>
          <w:sz w:val="32"/>
          <w:szCs w:val="32"/>
          <w:lang w:val="en-US" w:eastAsia="zh-CN"/>
        </w:rPr>
      </w:pPr>
      <w:r>
        <w:rPr>
          <w:rFonts w:hint="eastAsia" w:ascii="仿宋" w:hAnsi="仿宋" w:eastAsia="仿宋" w:cs="仿宋"/>
          <w:spacing w:val="-1"/>
          <w:sz w:val="32"/>
          <w:szCs w:val="32"/>
          <w:lang w:val="en-US" w:eastAsia="zh-CN"/>
        </w:rPr>
        <w:t>5、《义务教育教科书语文三年级下册》，出版单位为人民教育出版社，书号：ISBN 978-7-107-32178-7；</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eastAsia" w:ascii="仿宋" w:hAnsi="仿宋" w:eastAsia="仿宋" w:cs="仿宋"/>
          <w:spacing w:val="-1"/>
          <w:sz w:val="32"/>
          <w:szCs w:val="32"/>
          <w:lang w:val="en-US" w:eastAsia="zh-CN"/>
        </w:rPr>
      </w:pPr>
      <w:r>
        <w:rPr>
          <w:rFonts w:hint="eastAsia" w:ascii="仿宋" w:hAnsi="仿宋" w:eastAsia="仿宋" w:cs="仿宋"/>
          <w:spacing w:val="-1"/>
          <w:sz w:val="32"/>
          <w:szCs w:val="32"/>
          <w:lang w:val="en-US" w:eastAsia="zh-CN"/>
        </w:rPr>
        <w:t>6、《义务教育教科书数学八年级下册》，出版单位为人民教育出版社，书号：ISBN 978-7-107-27221-9；</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eastAsia" w:ascii="仿宋" w:hAnsi="仿宋" w:eastAsia="仿宋" w:cs="仿宋"/>
          <w:spacing w:val="-1"/>
          <w:sz w:val="32"/>
          <w:szCs w:val="32"/>
          <w:lang w:val="en-US" w:eastAsia="zh-CN"/>
        </w:rPr>
      </w:pPr>
      <w:r>
        <w:rPr>
          <w:rFonts w:hint="eastAsia" w:ascii="仿宋" w:hAnsi="仿宋" w:eastAsia="仿宋" w:cs="仿宋"/>
          <w:spacing w:val="-1"/>
          <w:sz w:val="32"/>
          <w:szCs w:val="32"/>
          <w:lang w:val="en-US" w:eastAsia="zh-CN"/>
        </w:rPr>
        <w:t>7、《义务教育教科书语文六年级下册》，出版单位为人民教育出版社，书号：ISBN 978-7-107-34191-5；</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eastAsia" w:ascii="仿宋" w:hAnsi="仿宋" w:eastAsia="仿宋" w:cs="仿宋"/>
          <w:spacing w:val="-1"/>
          <w:sz w:val="32"/>
          <w:szCs w:val="32"/>
          <w:lang w:val="en-US" w:eastAsia="zh-CN"/>
        </w:rPr>
      </w:pPr>
      <w:r>
        <w:rPr>
          <w:rFonts w:hint="eastAsia" w:ascii="仿宋" w:hAnsi="仿宋" w:eastAsia="仿宋" w:cs="仿宋"/>
          <w:spacing w:val="-1"/>
          <w:sz w:val="32"/>
          <w:szCs w:val="32"/>
          <w:lang w:val="en-US" w:eastAsia="zh-CN"/>
        </w:rPr>
        <w:t>8、《义务教育教科书数学三年级下册》，出版单位为人民教育出版社，书号：ISBN 978-7-107-29390-0；</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eastAsia" w:ascii="仿宋" w:hAnsi="仿宋" w:eastAsia="仿宋" w:cs="仿宋"/>
          <w:spacing w:val="-1"/>
          <w:sz w:val="32"/>
          <w:szCs w:val="32"/>
          <w:lang w:val="en-US" w:eastAsia="zh-CN"/>
        </w:rPr>
      </w:pPr>
      <w:r>
        <w:rPr>
          <w:rFonts w:hint="eastAsia" w:ascii="仿宋" w:hAnsi="仿宋" w:eastAsia="仿宋" w:cs="仿宋"/>
          <w:spacing w:val="-1"/>
          <w:sz w:val="32"/>
          <w:szCs w:val="32"/>
          <w:lang w:val="en-US" w:eastAsia="zh-CN"/>
        </w:rPr>
        <w:t>9、《义务教育教科书英语（三年级起点）三年级下册》，出版单位为人民教育出版社，书号：ISBN 978-7-107-25247-1；</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jc w:val="left"/>
        <w:textAlignment w:val="auto"/>
        <w:rPr>
          <w:rFonts w:hint="default" w:ascii="仿宋" w:hAnsi="仿宋" w:eastAsia="仿宋" w:cs="仿宋"/>
          <w:spacing w:val="-1"/>
          <w:sz w:val="32"/>
          <w:szCs w:val="32"/>
          <w:lang w:val="en-US" w:eastAsia="zh-CN"/>
        </w:rPr>
      </w:pPr>
      <w:r>
        <w:rPr>
          <w:rFonts w:hint="eastAsia" w:ascii="仿宋" w:hAnsi="仿宋" w:eastAsia="仿宋" w:cs="仿宋"/>
          <w:spacing w:val="-1"/>
          <w:sz w:val="32"/>
          <w:szCs w:val="32"/>
          <w:lang w:val="en-US" w:eastAsia="zh-CN"/>
        </w:rPr>
        <w:t>经执法人员现场清点，共有160本。</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eastAsia" w:ascii="仿宋" w:hAnsi="仿宋" w:eastAsia="仿宋" w:cs="仿宋"/>
          <w:spacing w:val="-1"/>
          <w:sz w:val="32"/>
          <w:szCs w:val="32"/>
        </w:rPr>
      </w:pPr>
      <w:r>
        <w:rPr>
          <w:rFonts w:hint="eastAsia" w:ascii="仿宋" w:hAnsi="仿宋" w:eastAsia="仿宋" w:cs="仿宋"/>
          <w:spacing w:val="-1"/>
          <w:sz w:val="32"/>
          <w:szCs w:val="32"/>
          <w:lang w:val="en-US" w:eastAsia="zh-CN"/>
        </w:rPr>
        <w:t>你书店</w:t>
      </w:r>
      <w:r>
        <w:rPr>
          <w:rFonts w:hint="eastAsia" w:ascii="仿宋" w:hAnsi="仿宋" w:eastAsia="仿宋" w:cs="仿宋"/>
          <w:spacing w:val="-1"/>
          <w:sz w:val="32"/>
          <w:szCs w:val="32"/>
        </w:rPr>
        <w:t>现场负责人不能提供</w:t>
      </w:r>
      <w:r>
        <w:rPr>
          <w:rFonts w:hint="eastAsia" w:ascii="仿宋" w:hAnsi="仿宋" w:eastAsia="仿宋" w:cs="仿宋"/>
          <w:spacing w:val="-1"/>
          <w:sz w:val="32"/>
          <w:szCs w:val="32"/>
          <w:lang w:val="en-US" w:eastAsia="zh-CN"/>
        </w:rPr>
        <w:t>中小学教科书发行资质的相关证明</w:t>
      </w:r>
      <w:r>
        <w:rPr>
          <w:rFonts w:hint="eastAsia" w:ascii="仿宋" w:hAnsi="仿宋" w:eastAsia="仿宋" w:cs="仿宋"/>
          <w:spacing w:val="-1"/>
          <w:sz w:val="32"/>
          <w:szCs w:val="32"/>
        </w:rPr>
        <w:t>，执法人员当即进行拍照取证，</w:t>
      </w:r>
      <w:r>
        <w:rPr>
          <w:rFonts w:hint="eastAsia" w:ascii="仿宋" w:hAnsi="仿宋" w:eastAsia="仿宋" w:cs="仿宋"/>
          <w:spacing w:val="-1"/>
          <w:sz w:val="32"/>
          <w:szCs w:val="32"/>
          <w:lang w:val="en-US" w:eastAsia="zh-CN"/>
        </w:rPr>
        <w:t>制作了《证据先行登记保存通知书》和《证据先行登记保存物品清单》，</w:t>
      </w:r>
      <w:r>
        <w:rPr>
          <w:rFonts w:hint="eastAsia" w:ascii="仿宋" w:hAnsi="仿宋" w:eastAsia="仿宋" w:cs="仿宋"/>
          <w:spacing w:val="-1"/>
          <w:sz w:val="32"/>
          <w:szCs w:val="32"/>
        </w:rPr>
        <w:t>并下达《调查询问通知书》。</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eastAsia" w:ascii="仿宋" w:hAnsi="仿宋" w:eastAsia="仿宋" w:cs="仿宋"/>
          <w:spacing w:val="-1"/>
          <w:sz w:val="32"/>
          <w:szCs w:val="32"/>
        </w:rPr>
      </w:pPr>
      <w:r>
        <w:rPr>
          <w:rFonts w:hint="eastAsia" w:ascii="仿宋" w:hAnsi="仿宋" w:eastAsia="仿宋" w:cs="仿宋"/>
          <w:spacing w:val="-1"/>
          <w:sz w:val="32"/>
          <w:szCs w:val="32"/>
        </w:rPr>
        <w:t>202</w:t>
      </w:r>
      <w:r>
        <w:rPr>
          <w:rFonts w:hint="eastAsia" w:ascii="仿宋" w:hAnsi="仿宋" w:eastAsia="仿宋" w:cs="仿宋"/>
          <w:spacing w:val="-1"/>
          <w:sz w:val="32"/>
          <w:szCs w:val="32"/>
          <w:lang w:val="en-US" w:eastAsia="zh-CN"/>
        </w:rPr>
        <w:t>1</w:t>
      </w:r>
      <w:r>
        <w:rPr>
          <w:rFonts w:hint="eastAsia" w:ascii="仿宋" w:hAnsi="仿宋" w:eastAsia="仿宋" w:cs="仿宋"/>
          <w:spacing w:val="-1"/>
          <w:sz w:val="32"/>
          <w:szCs w:val="32"/>
        </w:rPr>
        <w:t>年</w:t>
      </w:r>
      <w:r>
        <w:rPr>
          <w:rFonts w:hint="eastAsia" w:ascii="仿宋" w:hAnsi="仿宋" w:eastAsia="仿宋" w:cs="仿宋"/>
          <w:spacing w:val="-1"/>
          <w:sz w:val="32"/>
          <w:szCs w:val="32"/>
          <w:lang w:val="en-US" w:eastAsia="zh-CN"/>
        </w:rPr>
        <w:t>2</w:t>
      </w:r>
      <w:r>
        <w:rPr>
          <w:rFonts w:hint="eastAsia" w:ascii="仿宋" w:hAnsi="仿宋" w:eastAsia="仿宋" w:cs="仿宋"/>
          <w:spacing w:val="-1"/>
          <w:sz w:val="32"/>
          <w:szCs w:val="32"/>
        </w:rPr>
        <w:t>月</w:t>
      </w:r>
      <w:r>
        <w:rPr>
          <w:rFonts w:hint="eastAsia" w:ascii="仿宋" w:hAnsi="仿宋" w:eastAsia="仿宋" w:cs="仿宋"/>
          <w:spacing w:val="-1"/>
          <w:sz w:val="32"/>
          <w:szCs w:val="32"/>
          <w:lang w:val="en-US" w:eastAsia="zh-CN"/>
        </w:rPr>
        <w:t>2</w:t>
      </w:r>
      <w:r>
        <w:rPr>
          <w:rFonts w:hint="eastAsia" w:ascii="仿宋" w:hAnsi="仿宋" w:eastAsia="仿宋" w:cs="仿宋"/>
          <w:spacing w:val="-1"/>
          <w:sz w:val="32"/>
          <w:szCs w:val="32"/>
        </w:rPr>
        <w:t>日南乐县文化广电旅游体育局对你</w:t>
      </w:r>
      <w:r>
        <w:rPr>
          <w:rFonts w:hint="eastAsia" w:ascii="仿宋" w:hAnsi="仿宋" w:eastAsia="仿宋" w:cs="仿宋"/>
          <w:spacing w:val="-1"/>
          <w:sz w:val="32"/>
          <w:szCs w:val="32"/>
          <w:lang w:val="en-US" w:eastAsia="zh-CN"/>
        </w:rPr>
        <w:t>经营的</w:t>
      </w:r>
      <w:r>
        <w:rPr>
          <w:rFonts w:hint="eastAsia" w:ascii="仿宋" w:hAnsi="仿宋" w:eastAsia="仿宋" w:cs="仿宋"/>
          <w:spacing w:val="-1"/>
          <w:sz w:val="32"/>
          <w:szCs w:val="32"/>
        </w:rPr>
        <w:t>“</w:t>
      </w:r>
      <w:r>
        <w:rPr>
          <w:rFonts w:hint="eastAsia" w:ascii="仿宋" w:hAnsi="仿宋" w:eastAsia="仿宋" w:cs="仿宋"/>
          <w:spacing w:val="-1"/>
          <w:sz w:val="32"/>
          <w:szCs w:val="32"/>
          <w:lang w:val="en-US" w:eastAsia="zh-CN"/>
        </w:rPr>
        <w:t>南乐县xx书屋</w:t>
      </w:r>
      <w:r>
        <w:rPr>
          <w:rFonts w:hint="eastAsia" w:ascii="仿宋" w:hAnsi="仿宋" w:eastAsia="仿宋" w:cs="仿宋"/>
          <w:spacing w:val="-1"/>
          <w:sz w:val="32"/>
          <w:szCs w:val="32"/>
        </w:rPr>
        <w:t>”，涉嫌不具备中小学教科书发行资质的单位从事中小学教科书发行活动一案依法予以立案调查。后经调查询问、证据收集，查明你</w:t>
      </w:r>
      <w:r>
        <w:rPr>
          <w:rFonts w:hint="eastAsia" w:ascii="仿宋" w:hAnsi="仿宋" w:eastAsia="仿宋" w:cs="仿宋"/>
          <w:spacing w:val="-1"/>
          <w:sz w:val="32"/>
          <w:szCs w:val="32"/>
          <w:lang w:val="en-US" w:eastAsia="zh-CN"/>
        </w:rPr>
        <w:t>所经营的“南乐县xx书屋”不具备中小学教科书发行资质，且书店内所摆放教科书有零售意向。</w:t>
      </w:r>
      <w:r>
        <w:rPr>
          <w:rFonts w:hint="eastAsia" w:ascii="仿宋" w:hAnsi="仿宋" w:eastAsia="仿宋" w:cs="仿宋"/>
          <w:spacing w:val="-1"/>
          <w:sz w:val="32"/>
          <w:szCs w:val="32"/>
        </w:rPr>
        <w:t>该行为违法行为事实清楚，证据确实充分。</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eastAsia" w:ascii="仿宋" w:hAnsi="仿宋" w:eastAsia="仿宋" w:cs="仿宋"/>
          <w:spacing w:val="-1"/>
          <w:sz w:val="32"/>
          <w:szCs w:val="32"/>
          <w:lang w:val="en-US" w:eastAsia="zh-CN"/>
        </w:rPr>
      </w:pPr>
      <w:r>
        <w:rPr>
          <w:rFonts w:hint="eastAsia" w:ascii="仿宋" w:hAnsi="仿宋" w:eastAsia="仿宋" w:cs="仿宋"/>
          <w:spacing w:val="-1"/>
          <w:sz w:val="32"/>
          <w:szCs w:val="32"/>
        </w:rPr>
        <w:t>证据：1、现场取证照片四张；2、《现场检查笔录》一份；3、《调查询问笔录》一份；4、</w:t>
      </w:r>
      <w:r>
        <w:rPr>
          <w:rFonts w:hint="eastAsia" w:ascii="仿宋" w:hAnsi="仿宋" w:eastAsia="仿宋" w:cs="仿宋"/>
          <w:spacing w:val="-1"/>
          <w:sz w:val="32"/>
          <w:szCs w:val="32"/>
          <w:lang w:val="en-US" w:eastAsia="zh-CN"/>
        </w:rPr>
        <w:t>经营者</w:t>
      </w:r>
      <w:r>
        <w:rPr>
          <w:rFonts w:hint="eastAsia" w:ascii="仿宋" w:hAnsi="仿宋" w:eastAsia="仿宋" w:cs="仿宋"/>
          <w:spacing w:val="-1"/>
          <w:sz w:val="32"/>
          <w:szCs w:val="32"/>
        </w:rPr>
        <w:t>身份证复印件；</w:t>
      </w:r>
      <w:r>
        <w:rPr>
          <w:rFonts w:hint="eastAsia" w:ascii="仿宋" w:hAnsi="仿宋" w:eastAsia="仿宋" w:cs="仿宋"/>
          <w:spacing w:val="-1"/>
          <w:sz w:val="32"/>
          <w:szCs w:val="32"/>
          <w:lang w:val="en-US" w:eastAsia="zh-CN"/>
        </w:rPr>
        <w:t>5</w:t>
      </w:r>
      <w:r>
        <w:rPr>
          <w:rFonts w:hint="eastAsia" w:ascii="仿宋" w:hAnsi="仿宋" w:eastAsia="仿宋" w:cs="仿宋"/>
          <w:spacing w:val="-1"/>
          <w:sz w:val="32"/>
          <w:szCs w:val="32"/>
        </w:rPr>
        <w:t>、</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rPr>
        <w:t>营业执照</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rPr>
        <w:t>复印件；</w:t>
      </w:r>
      <w:r>
        <w:rPr>
          <w:rFonts w:hint="eastAsia" w:ascii="仿宋" w:hAnsi="仿宋" w:eastAsia="仿宋" w:cs="仿宋"/>
          <w:spacing w:val="-1"/>
          <w:sz w:val="32"/>
          <w:szCs w:val="32"/>
          <w:lang w:val="en-US" w:eastAsia="zh-CN"/>
        </w:rPr>
        <w:t>6</w:t>
      </w:r>
      <w:r>
        <w:rPr>
          <w:rFonts w:hint="eastAsia" w:ascii="仿宋" w:hAnsi="仿宋" w:eastAsia="仿宋" w:cs="仿宋"/>
          <w:spacing w:val="-1"/>
          <w:sz w:val="32"/>
          <w:szCs w:val="32"/>
        </w:rPr>
        <w:t>、《</w:t>
      </w:r>
      <w:r>
        <w:rPr>
          <w:rFonts w:hint="eastAsia" w:ascii="仿宋" w:hAnsi="仿宋" w:eastAsia="仿宋" w:cs="仿宋"/>
          <w:spacing w:val="-1"/>
          <w:sz w:val="32"/>
          <w:szCs w:val="32"/>
          <w:lang w:val="en-US" w:eastAsia="zh-CN"/>
        </w:rPr>
        <w:t>出版物经营许可证</w:t>
      </w:r>
      <w:r>
        <w:rPr>
          <w:rFonts w:hint="eastAsia" w:ascii="仿宋" w:hAnsi="仿宋" w:eastAsia="仿宋" w:cs="仿宋"/>
          <w:spacing w:val="-1"/>
          <w:sz w:val="32"/>
          <w:szCs w:val="32"/>
        </w:rPr>
        <w:t>》复印件；</w:t>
      </w:r>
      <w:r>
        <w:rPr>
          <w:rFonts w:hint="eastAsia" w:ascii="仿宋" w:hAnsi="仿宋" w:eastAsia="仿宋" w:cs="仿宋"/>
          <w:spacing w:val="-1"/>
          <w:sz w:val="32"/>
          <w:szCs w:val="32"/>
          <w:lang w:val="en-US" w:eastAsia="zh-CN"/>
        </w:rPr>
        <w:t>7、《证据先行登记保存通知书》；8、《证据先行登记保存物品清单》。</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eastAsia" w:ascii="仿宋" w:hAnsi="仿宋" w:eastAsia="仿宋" w:cs="仿宋"/>
          <w:sz w:val="32"/>
          <w:szCs w:val="32"/>
          <w:u w:val="none"/>
          <w:lang w:val="en-US" w:eastAsia="zh-CN"/>
        </w:rPr>
      </w:pPr>
      <w:r>
        <w:rPr>
          <w:rFonts w:hint="eastAsia" w:ascii="仿宋" w:hAnsi="仿宋" w:eastAsia="仿宋" w:cs="仿宋"/>
          <w:spacing w:val="-1"/>
          <w:sz w:val="32"/>
          <w:szCs w:val="32"/>
          <w:lang w:val="en-US" w:eastAsia="zh-CN"/>
        </w:rPr>
        <w:t>经查，你所经营的“南乐县三口书屋”不具备中小学教科书发行资质的单位从事中小学教科书发行活动的行为，违反了《出版物市场管理规定》第三十四条：“ 在中小学教科书发行过程中违反本规定，有下列行为之一的，依照《出版管理条例》第六十五条处罚”之第二项：“不具备中小学教科书发行资质的单位从事中小学教科书发行活动的”的规定。依据《出版管理条例第六十五条》：“ 有下列行为之一的，由出版行政主管部门没收出版物、违法所得，违法经营额1万元以上的，并处违法经营额5倍以上10倍以下的罚款；违法经营额不足1万元的，可以处5万元以下的罚款；情节严重的，责令限期停业整顿或者由原发证机关吊销许可证”第七项：“出版、印刷、发行单位出版、印刷、发行未经依法审定的中学小学教科书，或者非依照本条例规定确定的单位从事中学小学教科书的出版、发行业务的。”</w:t>
      </w:r>
      <w:r>
        <w:rPr>
          <w:rFonts w:hint="eastAsia" w:ascii="仿宋" w:hAnsi="仿宋" w:eastAsia="仿宋" w:cs="仿宋"/>
          <w:sz w:val="32"/>
          <w:szCs w:val="32"/>
          <w:u w:val="none"/>
          <w:lang w:val="en-US" w:eastAsia="zh-CN"/>
        </w:rPr>
        <w:t>之规定，应当给予行政处罚。</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40" w:firstLineChars="200"/>
        <w:jc w:val="left"/>
        <w:textAlignment w:val="auto"/>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河南省文化和旅游厅《&lt;出版管理条例行政处罚自由裁量标准&gt;》第四项规定：</w:t>
      </w:r>
      <w:r>
        <w:rPr>
          <w:rFonts w:hint="eastAsia" w:ascii="仿宋" w:hAnsi="仿宋" w:eastAsia="仿宋" w:cs="仿宋"/>
          <w:spacing w:val="-1"/>
          <w:sz w:val="32"/>
          <w:szCs w:val="32"/>
          <w:lang w:val="en-US" w:eastAsia="zh-CN"/>
        </w:rPr>
        <w:t>不具备中小学教科书发行资质的单位从事中小学教科书发行活动的行为，违法经营额5000元以下的，处罚标准：没收出版物、违法所得，可以处一万元以下罚款。鉴于本机关查明你所经营书店虽有零售发行中小学教科书意向，但无违法经营额和违法所得，你书店不具备中小学教科书发行资质的单位从事中小学教科书发行活动的违法情节适用于上述自由裁量情形。</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eastAsia" w:ascii="仿宋" w:hAnsi="仿宋" w:eastAsia="仿宋" w:cs="仿宋"/>
          <w:spacing w:val="-1"/>
          <w:sz w:val="32"/>
          <w:szCs w:val="32"/>
          <w:u w:val="none"/>
          <w:lang w:val="en-US" w:eastAsia="zh-CN"/>
        </w:rPr>
      </w:pPr>
      <w:r>
        <w:rPr>
          <w:rFonts w:hint="eastAsia" w:ascii="仿宋" w:hAnsi="仿宋" w:eastAsia="仿宋" w:cs="仿宋"/>
          <w:spacing w:val="-1"/>
          <w:sz w:val="32"/>
          <w:szCs w:val="32"/>
        </w:rPr>
        <w:t>现</w:t>
      </w:r>
      <w:r>
        <w:rPr>
          <w:rFonts w:hint="eastAsia" w:ascii="仿宋" w:hAnsi="仿宋" w:eastAsia="仿宋" w:cs="仿宋"/>
          <w:sz w:val="32"/>
          <w:szCs w:val="32"/>
        </w:rPr>
        <w:t>对你作出如下行政处罚决定：</w:t>
      </w:r>
      <w:r>
        <w:rPr>
          <w:rFonts w:hint="eastAsia" w:ascii="仿宋" w:hAnsi="仿宋" w:eastAsia="仿宋" w:cs="仿宋"/>
          <w:sz w:val="32"/>
          <w:szCs w:val="32"/>
          <w:lang w:val="en-US" w:eastAsia="zh-CN"/>
        </w:rPr>
        <w:t>对证据先行登记保存的</w:t>
      </w:r>
      <w:r>
        <w:rPr>
          <w:rFonts w:hint="eastAsia" w:ascii="仿宋" w:hAnsi="仿宋" w:eastAsia="仿宋" w:cs="仿宋"/>
          <w:sz w:val="32"/>
          <w:szCs w:val="32"/>
          <w:u w:val="none"/>
          <w:lang w:val="en-US" w:eastAsia="zh-CN"/>
        </w:rPr>
        <w:t>中小学教科书予以没收（共160本）。</w:t>
      </w:r>
    </w:p>
    <w:p>
      <w:pPr>
        <w:keepNext w:val="0"/>
        <w:keepLines w:val="0"/>
        <w:pageBreakBefore w:val="0"/>
        <w:widowControl w:val="0"/>
        <w:tabs>
          <w:tab w:val="left" w:pos="1786"/>
        </w:tabs>
        <w:kinsoku/>
        <w:wordWrap/>
        <w:overflowPunct/>
        <w:topLinePunct w:val="0"/>
        <w:autoSpaceDE/>
        <w:autoSpaceDN/>
        <w:bidi w:val="0"/>
        <w:adjustRightInd/>
        <w:snapToGrid/>
        <w:spacing w:line="500" w:lineRule="exact"/>
        <w:ind w:right="0" w:firstLine="636" w:firstLineChars="200"/>
        <w:jc w:val="left"/>
        <w:textAlignment w:val="auto"/>
        <w:rPr>
          <w:rFonts w:hint="eastAsia" w:ascii="仿宋" w:hAnsi="仿宋" w:eastAsia="仿宋" w:cs="仿宋"/>
          <w:sz w:val="32"/>
          <w:szCs w:val="32"/>
        </w:rPr>
      </w:pPr>
      <w:r>
        <w:rPr>
          <w:rFonts w:hint="eastAsia" w:ascii="仿宋" w:hAnsi="仿宋" w:eastAsia="仿宋" w:cs="仿宋"/>
          <w:spacing w:val="-1"/>
          <w:sz w:val="32"/>
          <w:szCs w:val="32"/>
        </w:rPr>
        <w:t>你</w:t>
      </w:r>
      <w:r>
        <w:rPr>
          <w:rFonts w:hint="eastAsia" w:ascii="仿宋" w:hAnsi="仿宋" w:eastAsia="仿宋" w:cs="仿宋"/>
          <w:sz w:val="32"/>
          <w:szCs w:val="32"/>
        </w:rPr>
        <w:t>应当自收到本决定书之日起十五日内，到</w:t>
      </w:r>
      <w:r>
        <w:rPr>
          <w:rFonts w:hint="eastAsia" w:ascii="仿宋" w:hAnsi="仿宋" w:eastAsia="仿宋" w:cs="仿宋"/>
          <w:sz w:val="32"/>
          <w:szCs w:val="32"/>
          <w:u w:val="none"/>
          <w:lang w:val="en-US" w:eastAsia="zh-CN"/>
        </w:rPr>
        <w:t>南乐县农业</w:t>
      </w:r>
      <w:r>
        <w:rPr>
          <w:rFonts w:hint="eastAsia" w:ascii="仿宋" w:hAnsi="仿宋" w:eastAsia="仿宋" w:cs="仿宋"/>
          <w:spacing w:val="-13"/>
          <w:sz w:val="32"/>
          <w:szCs w:val="32"/>
          <w:u w:val="none"/>
        </w:rPr>
        <w:t>银</w:t>
      </w:r>
      <w:r>
        <w:rPr>
          <w:rFonts w:hint="eastAsia" w:ascii="仿宋" w:hAnsi="仿宋" w:eastAsia="仿宋" w:cs="仿宋"/>
          <w:spacing w:val="-13"/>
          <w:sz w:val="32"/>
          <w:szCs w:val="32"/>
        </w:rPr>
        <w:t>行缴纳罚款。逾期不缴纳罚款的，依据《中华人民共和国行政处罚法》</w:t>
      </w:r>
      <w:r>
        <w:rPr>
          <w:rFonts w:hint="eastAsia" w:ascii="仿宋" w:hAnsi="仿宋" w:eastAsia="仿宋" w:cs="仿宋"/>
          <w:sz w:val="32"/>
          <w:szCs w:val="32"/>
        </w:rPr>
        <w:t>第五十一条第（一</w:t>
      </w:r>
      <w:r>
        <w:rPr>
          <w:rFonts w:hint="eastAsia" w:ascii="仿宋" w:hAnsi="仿宋" w:eastAsia="仿宋" w:cs="仿宋"/>
          <w:spacing w:val="4"/>
          <w:sz w:val="32"/>
          <w:szCs w:val="32"/>
        </w:rPr>
        <w:t>）</w:t>
      </w:r>
      <w:r>
        <w:rPr>
          <w:rFonts w:hint="eastAsia" w:ascii="仿宋" w:hAnsi="仿宋" w:eastAsia="仿宋" w:cs="仿宋"/>
          <w:sz w:val="32"/>
          <w:szCs w:val="32"/>
        </w:rPr>
        <w:t>项的规定，本机关可每日按罚款数额的百分之三加处罚款，并依据《中华人民共和国行政强制法》第四十六条的规定申请人民法院强制执行。</w:t>
      </w:r>
    </w:p>
    <w:p>
      <w:pPr>
        <w:keepNext w:val="0"/>
        <w:keepLines w:val="0"/>
        <w:pageBreakBefore w:val="0"/>
        <w:widowControl w:val="0"/>
        <w:tabs>
          <w:tab w:val="left" w:pos="3507"/>
          <w:tab w:val="left" w:pos="7987"/>
          <w:tab w:val="left" w:pos="8726"/>
        </w:tabs>
        <w:kinsoku/>
        <w:wordWrap/>
        <w:overflowPunct/>
        <w:topLinePunct w:val="0"/>
        <w:autoSpaceDE/>
        <w:autoSpaceDN/>
        <w:bidi w:val="0"/>
        <w:adjustRightInd/>
        <w:snapToGrid/>
        <w:spacing w:line="500" w:lineRule="exact"/>
        <w:ind w:right="0" w:firstLine="636" w:firstLineChars="200"/>
        <w:jc w:val="left"/>
        <w:textAlignment w:val="auto"/>
        <w:rPr>
          <w:rFonts w:hint="eastAsia" w:ascii="仿宋" w:hAnsi="仿宋" w:eastAsia="仿宋" w:cs="仿宋"/>
          <w:sz w:val="32"/>
          <w:szCs w:val="32"/>
        </w:rPr>
      </w:pPr>
      <w:r>
        <w:rPr>
          <w:rFonts w:hint="eastAsia" w:ascii="仿宋" w:hAnsi="仿宋" w:eastAsia="仿宋" w:cs="仿宋"/>
          <w:spacing w:val="-1"/>
          <w:sz w:val="32"/>
          <w:szCs w:val="32"/>
        </w:rPr>
        <w:t>你</w:t>
      </w:r>
      <w:r>
        <w:rPr>
          <w:rFonts w:hint="eastAsia" w:ascii="仿宋" w:hAnsi="仿宋" w:eastAsia="仿宋" w:cs="仿宋"/>
          <w:sz w:val="32"/>
          <w:szCs w:val="32"/>
        </w:rPr>
        <w:t>如对本处罚决定不服，可在收到本决定书之日起六十日内向</w:t>
      </w:r>
      <w:r>
        <w:rPr>
          <w:rFonts w:hint="eastAsia" w:ascii="仿宋" w:hAnsi="仿宋" w:eastAsia="仿宋" w:cs="仿宋"/>
          <w:sz w:val="32"/>
          <w:szCs w:val="32"/>
          <w:u w:val="none"/>
          <w:lang w:val="en-US" w:eastAsia="zh-CN"/>
        </w:rPr>
        <w:t>南乐县人民政府</w:t>
      </w:r>
      <w:r>
        <w:rPr>
          <w:rFonts w:hint="eastAsia" w:ascii="仿宋" w:hAnsi="仿宋" w:eastAsia="仿宋" w:cs="仿宋"/>
          <w:spacing w:val="4"/>
          <w:sz w:val="32"/>
          <w:szCs w:val="32"/>
        </w:rPr>
        <w:t>申请行政</w:t>
      </w:r>
      <w:r>
        <w:rPr>
          <w:rFonts w:hint="eastAsia" w:ascii="仿宋" w:hAnsi="仿宋" w:eastAsia="仿宋" w:cs="仿宋"/>
          <w:spacing w:val="-13"/>
          <w:sz w:val="32"/>
          <w:szCs w:val="32"/>
        </w:rPr>
        <w:t>复</w:t>
      </w:r>
      <w:r>
        <w:rPr>
          <w:rFonts w:hint="eastAsia" w:ascii="仿宋" w:hAnsi="仿宋" w:eastAsia="仿宋" w:cs="仿宋"/>
          <w:spacing w:val="-1"/>
          <w:sz w:val="32"/>
          <w:szCs w:val="32"/>
        </w:rPr>
        <w:t>议</w:t>
      </w:r>
      <w:r>
        <w:rPr>
          <w:rFonts w:hint="eastAsia" w:ascii="仿宋" w:hAnsi="仿宋" w:eastAsia="仿宋" w:cs="仿宋"/>
          <w:sz w:val="32"/>
          <w:szCs w:val="32"/>
        </w:rPr>
        <w:t>，也可在收到本决定书之日起六个月内直接向</w:t>
      </w:r>
      <w:r>
        <w:rPr>
          <w:rFonts w:hint="eastAsia" w:ascii="仿宋" w:hAnsi="仿宋" w:eastAsia="仿宋" w:cs="仿宋"/>
          <w:sz w:val="32"/>
          <w:szCs w:val="32"/>
          <w:u w:val="none"/>
          <w:lang w:val="en-US" w:eastAsia="zh-CN"/>
        </w:rPr>
        <w:t>南乐县</w:t>
      </w:r>
      <w:r>
        <w:rPr>
          <w:rFonts w:hint="eastAsia" w:ascii="仿宋" w:hAnsi="仿宋" w:eastAsia="仿宋" w:cs="仿宋"/>
          <w:sz w:val="32"/>
          <w:szCs w:val="32"/>
          <w:u w:val="none"/>
        </w:rPr>
        <w:t>人</w:t>
      </w:r>
      <w:r>
        <w:rPr>
          <w:rFonts w:hint="eastAsia" w:ascii="仿宋" w:hAnsi="仿宋" w:eastAsia="仿宋" w:cs="仿宋"/>
          <w:sz w:val="32"/>
          <w:szCs w:val="32"/>
        </w:rPr>
        <w:t>民法院提起行政诉讼。行政复议或者行政诉讼期间，本处罚决定不停止执行。</w:t>
      </w:r>
    </w:p>
    <w:p>
      <w:pPr>
        <w:keepNext w:val="0"/>
        <w:keepLines w:val="0"/>
        <w:pageBreakBefore w:val="0"/>
        <w:widowControl w:val="0"/>
        <w:kinsoku/>
        <w:wordWrap/>
        <w:overflowPunct/>
        <w:topLinePunct w:val="0"/>
        <w:autoSpaceDE/>
        <w:autoSpaceDN/>
        <w:bidi w:val="0"/>
        <w:adjustRightInd/>
        <w:snapToGrid/>
        <w:spacing w:line="500" w:lineRule="exact"/>
        <w:ind w:left="0" w:right="0" w:firstLine="620" w:firstLineChars="200"/>
        <w:jc w:val="both"/>
        <w:textAlignment w:val="auto"/>
        <w:rPr>
          <w:rFonts w:hint="eastAsia" w:ascii="仿宋" w:hAnsi="仿宋" w:eastAsia="仿宋" w:cs="仿宋"/>
          <w:sz w:val="32"/>
          <w:szCs w:val="32"/>
        </w:rPr>
      </w:pPr>
      <w:r>
        <w:rPr>
          <w:rFonts w:hint="eastAsia" w:ascii="仿宋" w:hAnsi="仿宋" w:eastAsia="仿宋" w:cs="仿宋"/>
          <w:spacing w:val="-5"/>
          <w:sz w:val="32"/>
          <w:szCs w:val="32"/>
        </w:rPr>
        <w:t>逾期不申请行政复议或者提起行政诉讼，又不履行本处罚决定，经催告后仍未履行</w:t>
      </w:r>
      <w:r>
        <w:rPr>
          <w:rFonts w:hint="eastAsia" w:ascii="仿宋" w:hAnsi="仿宋" w:eastAsia="仿宋" w:cs="仿宋"/>
          <w:spacing w:val="-9"/>
          <w:sz w:val="32"/>
          <w:szCs w:val="32"/>
        </w:rPr>
        <w:t>义务的，依据《中华人民共和国行政强制法》第五十四条的规定，本机关可申请人民法</w:t>
      </w:r>
      <w:r>
        <w:rPr>
          <w:rFonts w:hint="eastAsia" w:ascii="仿宋" w:hAnsi="仿宋" w:eastAsia="仿宋" w:cs="仿宋"/>
          <w:sz w:val="32"/>
          <w:szCs w:val="32"/>
        </w:rPr>
        <w:t>院强制执行。</w:t>
      </w:r>
    </w:p>
    <w:p>
      <w:pPr>
        <w:keepNext w:val="0"/>
        <w:keepLines w:val="0"/>
        <w:pageBreakBefore w:val="0"/>
        <w:widowControl w:val="0"/>
        <w:tabs>
          <w:tab w:val="left" w:pos="7570"/>
          <w:tab w:val="left" w:pos="8290"/>
        </w:tabs>
        <w:kinsoku/>
        <w:wordWrap/>
        <w:overflowPunct/>
        <w:topLinePunct w:val="0"/>
        <w:autoSpaceDE/>
        <w:autoSpaceDN/>
        <w:bidi w:val="0"/>
        <w:adjustRightInd/>
        <w:snapToGrid/>
        <w:spacing w:line="500" w:lineRule="exact"/>
        <w:ind w:left="0" w:right="0" w:firstLine="640" w:firstLineChars="200"/>
        <w:jc w:val="right"/>
        <w:textAlignment w:val="auto"/>
        <w:rPr>
          <w:rFonts w:hint="eastAsia" w:ascii="仿宋" w:hAnsi="仿宋" w:eastAsia="仿宋" w:cs="仿宋"/>
          <w:sz w:val="32"/>
          <w:szCs w:val="32"/>
          <w:lang w:eastAsia="zh-CN"/>
        </w:rPr>
      </w:pPr>
    </w:p>
    <w:p>
      <w:pPr>
        <w:keepNext w:val="0"/>
        <w:keepLines w:val="0"/>
        <w:pageBreakBefore w:val="0"/>
        <w:widowControl w:val="0"/>
        <w:tabs>
          <w:tab w:val="left" w:pos="7570"/>
          <w:tab w:val="left" w:pos="8290"/>
        </w:tabs>
        <w:kinsoku/>
        <w:wordWrap/>
        <w:overflowPunct/>
        <w:topLinePunct w:val="0"/>
        <w:autoSpaceDE/>
        <w:autoSpaceDN/>
        <w:bidi w:val="0"/>
        <w:adjustRightInd/>
        <w:snapToGrid/>
        <w:spacing w:line="500" w:lineRule="exact"/>
        <w:ind w:left="0" w:right="0" w:firstLine="640" w:firstLineChars="200"/>
        <w:jc w:val="righ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南乐县文化广电</w:t>
      </w:r>
      <w:r>
        <w:rPr>
          <w:rFonts w:hint="eastAsia" w:ascii="仿宋" w:hAnsi="仿宋" w:eastAsia="仿宋" w:cs="仿宋"/>
          <w:sz w:val="32"/>
          <w:szCs w:val="32"/>
          <w:lang w:val="en-US" w:eastAsia="zh-CN"/>
        </w:rPr>
        <w:t>旅游体育</w:t>
      </w:r>
      <w:r>
        <w:rPr>
          <w:rFonts w:hint="eastAsia" w:ascii="仿宋" w:hAnsi="仿宋" w:eastAsia="仿宋" w:cs="仿宋"/>
          <w:sz w:val="32"/>
          <w:szCs w:val="32"/>
          <w:lang w:eastAsia="zh-CN"/>
        </w:rPr>
        <w:t>局</w:t>
      </w:r>
    </w:p>
    <w:p>
      <w:pPr>
        <w:keepNext w:val="0"/>
        <w:keepLines w:val="0"/>
        <w:pageBreakBefore w:val="0"/>
        <w:widowControl w:val="0"/>
        <w:kinsoku/>
        <w:wordWrap/>
        <w:overflowPunct/>
        <w:topLinePunct w:val="0"/>
        <w:autoSpaceDE/>
        <w:autoSpaceDN/>
        <w:bidi w:val="0"/>
        <w:adjustRightInd/>
        <w:snapToGrid/>
        <w:spacing w:line="500" w:lineRule="exact"/>
        <w:ind w:left="0" w:right="0" w:firstLine="640" w:firstLineChars="200"/>
        <w:jc w:val="righ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2021</w:t>
      </w: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 2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10 </w:t>
      </w:r>
      <w:r>
        <w:rPr>
          <w:rFonts w:hint="eastAsia" w:ascii="仿宋" w:hAnsi="仿宋" w:eastAsia="仿宋" w:cs="仿宋"/>
          <w:sz w:val="32"/>
          <w:szCs w:val="32"/>
        </w:rPr>
        <w:t>日</w:t>
      </w:r>
    </w:p>
    <w:p>
      <w:pPr>
        <w:keepNext w:val="0"/>
        <w:keepLines w:val="0"/>
        <w:pageBreakBefore w:val="0"/>
        <w:widowControl w:val="0"/>
        <w:tabs>
          <w:tab w:val="left" w:pos="3339"/>
          <w:tab w:val="left" w:pos="5499"/>
          <w:tab w:val="left" w:pos="6219"/>
        </w:tabs>
        <w:kinsoku/>
        <w:wordWrap/>
        <w:overflowPunct/>
        <w:topLinePunct w:val="0"/>
        <w:autoSpaceDE/>
        <w:autoSpaceDN/>
        <w:bidi w:val="0"/>
        <w:adjustRightInd/>
        <w:snapToGrid/>
        <w:spacing w:line="500" w:lineRule="exact"/>
        <w:ind w:right="0"/>
        <w:jc w:val="both"/>
        <w:textAlignment w:val="auto"/>
        <w:rPr>
          <w:rFonts w:hint="eastAsia" w:ascii="仿宋" w:hAnsi="仿宋" w:eastAsia="仿宋" w:cs="仿宋"/>
          <w:sz w:val="32"/>
          <w:szCs w:val="32"/>
        </w:rPr>
      </w:pPr>
    </w:p>
    <w:p>
      <w:pPr>
        <w:keepNext w:val="0"/>
        <w:keepLines w:val="0"/>
        <w:pageBreakBefore w:val="0"/>
        <w:widowControl w:val="0"/>
        <w:tabs>
          <w:tab w:val="left" w:pos="3339"/>
          <w:tab w:val="left" w:pos="5499"/>
          <w:tab w:val="left" w:pos="6219"/>
        </w:tabs>
        <w:kinsoku/>
        <w:wordWrap/>
        <w:overflowPunct/>
        <w:topLinePunct w:val="0"/>
        <w:autoSpaceDE/>
        <w:autoSpaceDN/>
        <w:bidi w:val="0"/>
        <w:adjustRightInd/>
        <w:snapToGrid/>
        <w:spacing w:line="500" w:lineRule="exact"/>
        <w:ind w:right="0"/>
        <w:jc w:val="both"/>
        <w:textAlignment w:val="auto"/>
        <w:rPr>
          <w:rFonts w:hint="eastAsia" w:ascii="仿宋" w:hAnsi="仿宋" w:eastAsia="仿宋" w:cs="仿宋"/>
          <w:sz w:val="32"/>
          <w:szCs w:val="32"/>
        </w:rPr>
      </w:pPr>
    </w:p>
    <w:p>
      <w:pPr>
        <w:keepNext w:val="0"/>
        <w:keepLines w:val="0"/>
        <w:pageBreakBefore w:val="0"/>
        <w:widowControl w:val="0"/>
        <w:tabs>
          <w:tab w:val="left" w:pos="3339"/>
          <w:tab w:val="left" w:pos="5499"/>
          <w:tab w:val="left" w:pos="6219"/>
        </w:tabs>
        <w:kinsoku/>
        <w:wordWrap/>
        <w:overflowPunct/>
        <w:topLinePunct w:val="0"/>
        <w:autoSpaceDE/>
        <w:autoSpaceDN/>
        <w:bidi w:val="0"/>
        <w:adjustRightInd/>
        <w:snapToGrid/>
        <w:spacing w:line="500" w:lineRule="exact"/>
        <w:ind w:right="0"/>
        <w:jc w:val="both"/>
        <w:textAlignment w:val="auto"/>
        <w:rPr>
          <w:rFonts w:hint="eastAsia" w:ascii="仿宋" w:hAnsi="仿宋" w:eastAsia="仿宋" w:cs="仿宋"/>
          <w:sz w:val="32"/>
          <w:szCs w:val="32"/>
        </w:rPr>
      </w:pPr>
      <w:r>
        <w:rPr>
          <w:rFonts w:hint="eastAsia" w:ascii="仿宋" w:hAnsi="仿宋" w:eastAsia="仿宋" w:cs="仿宋"/>
          <w:sz w:val="32"/>
          <w:szCs w:val="32"/>
        </w:rPr>
        <w:t>（本机关将依法向社会公示本行政处罚决定信息）</w:t>
      </w: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E02485"/>
    <w:rsid w:val="08E02485"/>
    <w:rsid w:val="15751462"/>
    <w:rsid w:val="16A46D8F"/>
    <w:rsid w:val="170C35F7"/>
    <w:rsid w:val="734107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2021-02-09T00:14:00Z</dcterms:created>
  <dc:creator>我就站在冷风中DDD</dc:creator>
  <cp:lastModifiedBy>1</cp:lastModifiedBy>
  <dcterms:modified xsi:type="dcterms:W3CDTF">2021-12-21T01:15:13Z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0F446CDCD8874A4C9799D15777796BAA</vt:lpwstr>
  </property>
</Properties>
</file>