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right="0"/>
        <w:jc w:val="center"/>
        <w:textAlignment w:val="auto"/>
        <w:rPr>
          <w:rFonts w:hint="eastAsia" w:ascii="华文中宋" w:hAnsi="华文中宋" w:eastAsia="华文中宋" w:cs="华文中宋"/>
          <w:sz w:val="36"/>
          <w:szCs w:val="36"/>
        </w:rPr>
      </w:pPr>
      <w:r>
        <w:rPr>
          <w:rFonts w:hint="eastAsia" w:ascii="仿宋" w:hAnsi="仿宋" w:eastAsia="仿宋" w:cs="仿宋"/>
          <w:b/>
          <w:bCs/>
          <w:sz w:val="44"/>
          <w:szCs w:val="44"/>
        </w:rPr>
        <w:t>行政处罚决定书</w:t>
      </w:r>
    </w:p>
    <w:p>
      <w:pPr>
        <w:keepNext w:val="0"/>
        <w:keepLines w:val="0"/>
        <w:pageBreakBefore w:val="0"/>
        <w:widowControl w:val="0"/>
        <w:kinsoku/>
        <w:wordWrap/>
        <w:overflowPunct/>
        <w:topLinePunct w:val="0"/>
        <w:autoSpaceDE/>
        <w:autoSpaceDN/>
        <w:bidi w:val="0"/>
        <w:adjustRightInd/>
        <w:snapToGrid/>
        <w:spacing w:line="560" w:lineRule="exact"/>
        <w:ind w:right="0"/>
        <w:jc w:val="right"/>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w:t>
      </w:r>
      <w:r>
        <w:rPr>
          <w:rFonts w:hint="eastAsia" w:ascii="仿宋" w:hAnsi="仿宋" w:eastAsia="仿宋" w:cs="仿宋"/>
          <w:sz w:val="24"/>
          <w:szCs w:val="24"/>
          <w:lang w:val="en-US" w:eastAsia="zh-CN"/>
        </w:rPr>
        <w:t>乐</w:t>
      </w:r>
      <w:r>
        <w:rPr>
          <w:rFonts w:hint="eastAsia" w:ascii="仿宋" w:hAnsi="仿宋" w:eastAsia="仿宋" w:cs="仿宋"/>
          <w:sz w:val="24"/>
          <w:szCs w:val="24"/>
        </w:rPr>
        <w:t>）</w:t>
      </w:r>
      <w:bookmarkStart w:id="0" w:name="_GoBack"/>
      <w:bookmarkEnd w:id="0"/>
      <w:r>
        <w:rPr>
          <w:rFonts w:hint="eastAsia" w:ascii="仿宋" w:hAnsi="仿宋" w:eastAsia="仿宋" w:cs="仿宋"/>
          <w:sz w:val="24"/>
          <w:szCs w:val="24"/>
        </w:rPr>
        <w:t>文综罚字〔</w:t>
      </w:r>
      <w:r>
        <w:rPr>
          <w:rFonts w:hint="eastAsia" w:ascii="仿宋" w:hAnsi="仿宋" w:eastAsia="仿宋" w:cs="仿宋"/>
          <w:sz w:val="24"/>
          <w:szCs w:val="24"/>
          <w:lang w:val="en-US" w:eastAsia="zh-CN"/>
        </w:rPr>
        <w:t>2021</w:t>
      </w:r>
      <w:r>
        <w:rPr>
          <w:rFonts w:hint="eastAsia" w:ascii="仿宋" w:hAnsi="仿宋" w:eastAsia="仿宋" w:cs="仿宋"/>
          <w:sz w:val="24"/>
          <w:szCs w:val="24"/>
        </w:rPr>
        <w:t>〕</w:t>
      </w:r>
      <w:r>
        <w:rPr>
          <w:rFonts w:hint="eastAsia" w:ascii="仿宋" w:hAnsi="仿宋" w:eastAsia="仿宋" w:cs="仿宋"/>
          <w:sz w:val="24"/>
          <w:szCs w:val="24"/>
          <w:lang w:val="en-US" w:eastAsia="zh-CN"/>
        </w:rPr>
        <w:t>03</w:t>
      </w:r>
      <w:r>
        <w:rPr>
          <w:rFonts w:hint="eastAsia" w:ascii="仿宋" w:hAnsi="仿宋" w:eastAsia="仿宋" w:cs="仿宋"/>
          <w:sz w:val="24"/>
          <w:szCs w:val="24"/>
        </w:rPr>
        <w:t>号</w:t>
      </w:r>
    </w:p>
    <w:p>
      <w:pPr>
        <w:keepNext w:val="0"/>
        <w:keepLines w:val="0"/>
        <w:pageBreakBefore w:val="0"/>
        <w:widowControl w:val="0"/>
        <w:tabs>
          <w:tab w:val="left" w:pos="8805"/>
        </w:tabs>
        <w:kinsoku/>
        <w:wordWrap/>
        <w:overflowPunct/>
        <w:topLinePunct w:val="0"/>
        <w:autoSpaceDE/>
        <w:autoSpaceDN/>
        <w:bidi w:val="0"/>
        <w:adjustRightInd/>
        <w:snapToGrid/>
        <w:spacing w:line="560" w:lineRule="exact"/>
        <w:ind w:right="0"/>
        <w:jc w:val="both"/>
        <w:textAlignment w:val="auto"/>
        <w:rPr>
          <w:rFonts w:hint="eastAsia" w:ascii="仿宋" w:hAnsi="仿宋" w:eastAsia="仿宋" w:cs="仿宋"/>
          <w:sz w:val="32"/>
          <w:szCs w:val="32"/>
          <w:u w:val="none"/>
        </w:rPr>
      </w:pPr>
      <w:r>
        <w:rPr>
          <w:rFonts w:hint="eastAsia" w:ascii="仿宋" w:hAnsi="仿宋" w:eastAsia="仿宋" w:cs="仿宋"/>
          <w:spacing w:val="-1"/>
          <w:sz w:val="32"/>
          <w:szCs w:val="32"/>
        </w:rPr>
        <w:t>当</w:t>
      </w:r>
      <w:r>
        <w:rPr>
          <w:rFonts w:hint="eastAsia" w:ascii="仿宋" w:hAnsi="仿宋" w:eastAsia="仿宋" w:cs="仿宋"/>
          <w:sz w:val="32"/>
          <w:szCs w:val="32"/>
        </w:rPr>
        <w:t>事人：</w:t>
      </w:r>
      <w:r>
        <w:rPr>
          <w:rFonts w:hint="eastAsia" w:ascii="仿宋" w:hAnsi="仿宋" w:eastAsia="仿宋" w:cs="仿宋"/>
          <w:sz w:val="32"/>
          <w:szCs w:val="32"/>
          <w:u w:val="none"/>
        </w:rPr>
        <w:t xml:space="preserve"> </w:t>
      </w:r>
      <w:r>
        <w:rPr>
          <w:rFonts w:hint="eastAsia" w:ascii="仿宋" w:hAnsi="仿宋" w:eastAsia="仿宋" w:cs="仿宋"/>
          <w:sz w:val="32"/>
          <w:szCs w:val="32"/>
          <w:u w:val="none"/>
          <w:lang w:val="en-US" w:eastAsia="zh-CN"/>
        </w:rPr>
        <w:t>南乐县xx网吧</w:t>
      </w:r>
      <w:r>
        <w:rPr>
          <w:rFonts w:hint="eastAsia" w:ascii="仿宋" w:hAnsi="仿宋" w:eastAsia="仿宋" w:cs="仿宋"/>
          <w:sz w:val="32"/>
          <w:szCs w:val="32"/>
          <w:u w:val="none"/>
        </w:rPr>
        <w:tab/>
      </w:r>
    </w:p>
    <w:p>
      <w:pPr>
        <w:keepNext w:val="0"/>
        <w:keepLines w:val="0"/>
        <w:pageBreakBefore w:val="0"/>
        <w:widowControl w:val="0"/>
        <w:tabs>
          <w:tab w:val="left" w:pos="8805"/>
        </w:tabs>
        <w:kinsoku/>
        <w:wordWrap/>
        <w:overflowPunct/>
        <w:topLinePunct w:val="0"/>
        <w:autoSpaceDE/>
        <w:autoSpaceDN/>
        <w:bidi w:val="0"/>
        <w:adjustRightInd/>
        <w:snapToGrid/>
        <w:spacing w:line="560" w:lineRule="exact"/>
        <w:ind w:right="0"/>
        <w:jc w:val="both"/>
        <w:textAlignment w:val="auto"/>
        <w:rPr>
          <w:rFonts w:hint="eastAsia" w:ascii="仿宋" w:hAnsi="仿宋" w:eastAsia="仿宋" w:cs="仿宋"/>
          <w:sz w:val="32"/>
          <w:szCs w:val="32"/>
          <w:u w:val="none"/>
        </w:rPr>
      </w:pPr>
      <w:r>
        <w:rPr>
          <w:rFonts w:hint="eastAsia" w:ascii="仿宋" w:hAnsi="仿宋" w:eastAsia="仿宋" w:cs="仿宋"/>
          <w:spacing w:val="-1"/>
          <w:sz w:val="32"/>
          <w:szCs w:val="32"/>
          <w:u w:val="none"/>
        </w:rPr>
        <w:t>证</w:t>
      </w:r>
      <w:r>
        <w:rPr>
          <w:rFonts w:hint="eastAsia" w:ascii="仿宋" w:hAnsi="仿宋" w:eastAsia="仿宋" w:cs="仿宋"/>
          <w:sz w:val="32"/>
          <w:szCs w:val="32"/>
          <w:u w:val="none"/>
        </w:rPr>
        <w:t xml:space="preserve">照名称及编号： </w:t>
      </w:r>
      <w:r>
        <w:rPr>
          <w:rFonts w:hint="eastAsia" w:ascii="仿宋" w:hAnsi="仿宋" w:eastAsia="仿宋" w:cs="仿宋"/>
          <w:sz w:val="32"/>
          <w:szCs w:val="32"/>
          <w:u w:val="none"/>
          <w:lang w:val="en-US" w:eastAsia="zh-CN"/>
        </w:rPr>
        <w:t>营业执照  91410923MA4535xxxx</w:t>
      </w:r>
      <w:r>
        <w:rPr>
          <w:rFonts w:hint="eastAsia" w:ascii="仿宋" w:hAnsi="仿宋" w:eastAsia="仿宋" w:cs="仿宋"/>
          <w:sz w:val="32"/>
          <w:szCs w:val="32"/>
          <w:u w:val="none"/>
        </w:rPr>
        <w:tab/>
      </w:r>
    </w:p>
    <w:p>
      <w:pPr>
        <w:keepNext w:val="0"/>
        <w:keepLines w:val="0"/>
        <w:pageBreakBefore w:val="0"/>
        <w:widowControl w:val="0"/>
        <w:tabs>
          <w:tab w:val="left" w:pos="8805"/>
        </w:tabs>
        <w:kinsoku/>
        <w:wordWrap/>
        <w:overflowPunct/>
        <w:topLinePunct w:val="0"/>
        <w:autoSpaceDE/>
        <w:autoSpaceDN/>
        <w:bidi w:val="0"/>
        <w:adjustRightInd/>
        <w:snapToGrid/>
        <w:spacing w:line="560" w:lineRule="exact"/>
        <w:ind w:right="0"/>
        <w:jc w:val="both"/>
        <w:textAlignment w:val="auto"/>
        <w:rPr>
          <w:rFonts w:hint="eastAsia" w:ascii="仿宋" w:hAnsi="仿宋" w:eastAsia="仿宋" w:cs="仿宋"/>
          <w:sz w:val="32"/>
          <w:szCs w:val="32"/>
          <w:u w:val="none"/>
        </w:rPr>
      </w:pPr>
      <w:r>
        <w:rPr>
          <w:rFonts w:hint="eastAsia" w:ascii="仿宋" w:hAnsi="仿宋" w:eastAsia="仿宋" w:cs="仿宋"/>
          <w:spacing w:val="-1"/>
          <w:sz w:val="32"/>
          <w:szCs w:val="32"/>
          <w:u w:val="none"/>
          <w:lang w:val="en-US" w:eastAsia="zh-CN"/>
        </w:rPr>
        <w:t>投资人</w:t>
      </w:r>
      <w:r>
        <w:rPr>
          <w:rFonts w:hint="eastAsia" w:ascii="仿宋" w:hAnsi="仿宋" w:eastAsia="仿宋" w:cs="仿宋"/>
          <w:sz w:val="32"/>
          <w:szCs w:val="32"/>
          <w:u w:val="none"/>
        </w:rPr>
        <w:t>：</w:t>
      </w:r>
      <w:r>
        <w:rPr>
          <w:rFonts w:hint="eastAsia" w:ascii="仿宋" w:hAnsi="仿宋" w:eastAsia="仿宋" w:cs="仿宋"/>
          <w:sz w:val="32"/>
          <w:szCs w:val="32"/>
          <w:u w:val="none"/>
          <w:lang w:val="en-US" w:eastAsia="zh-CN"/>
        </w:rPr>
        <w:t>姚xx</w:t>
      </w:r>
      <w:r>
        <w:rPr>
          <w:rFonts w:hint="eastAsia" w:ascii="仿宋" w:hAnsi="仿宋" w:eastAsia="仿宋" w:cs="仿宋"/>
          <w:sz w:val="32"/>
          <w:szCs w:val="32"/>
          <w:u w:val="none"/>
        </w:rPr>
        <w:tab/>
      </w:r>
    </w:p>
    <w:p>
      <w:pPr>
        <w:keepNext w:val="0"/>
        <w:keepLines w:val="0"/>
        <w:pageBreakBefore w:val="0"/>
        <w:widowControl w:val="0"/>
        <w:tabs>
          <w:tab w:val="left" w:pos="8805"/>
        </w:tabs>
        <w:kinsoku/>
        <w:wordWrap/>
        <w:overflowPunct/>
        <w:topLinePunct w:val="0"/>
        <w:autoSpaceDE/>
        <w:autoSpaceDN/>
        <w:bidi w:val="0"/>
        <w:adjustRightInd/>
        <w:snapToGrid/>
        <w:spacing w:line="500" w:lineRule="exact"/>
        <w:ind w:right="0"/>
        <w:jc w:val="both"/>
        <w:textAlignment w:val="auto"/>
        <w:rPr>
          <w:rFonts w:hint="default" w:ascii="仿宋" w:hAnsi="仿宋" w:eastAsia="仿宋" w:cs="仿宋"/>
          <w:sz w:val="32"/>
          <w:szCs w:val="32"/>
          <w:lang w:val="en-US" w:eastAsia="zh-CN"/>
        </w:rPr>
      </w:pPr>
      <w:r>
        <w:rPr>
          <w:rFonts w:hint="eastAsia" w:ascii="仿宋" w:hAnsi="仿宋" w:eastAsia="仿宋" w:cs="仿宋"/>
          <w:spacing w:val="-1"/>
          <w:sz w:val="32"/>
          <w:szCs w:val="32"/>
          <w:u w:val="none"/>
        </w:rPr>
        <w:t>住</w:t>
      </w:r>
      <w:r>
        <w:rPr>
          <w:rFonts w:hint="eastAsia" w:ascii="仿宋" w:hAnsi="仿宋" w:eastAsia="仿宋" w:cs="仿宋"/>
          <w:sz w:val="32"/>
          <w:szCs w:val="32"/>
          <w:u w:val="none"/>
        </w:rPr>
        <w:t>所：</w:t>
      </w:r>
      <w:r>
        <w:rPr>
          <w:rFonts w:hint="eastAsia" w:ascii="仿宋" w:hAnsi="仿宋" w:eastAsia="仿宋" w:cs="仿宋"/>
          <w:sz w:val="32"/>
          <w:szCs w:val="32"/>
          <w:u w:val="none"/>
          <w:lang w:val="en-US" w:eastAsia="zh-CN"/>
        </w:rPr>
        <w:t>河南省濮阳市南乐县XXXXXXXX</w:t>
      </w:r>
    </w:p>
    <w:p>
      <w:pPr>
        <w:keepNext w:val="0"/>
        <w:keepLines w:val="0"/>
        <w:pageBreakBefore w:val="0"/>
        <w:widowControl w:val="0"/>
        <w:tabs>
          <w:tab w:val="left" w:pos="8805"/>
        </w:tabs>
        <w:kinsoku/>
        <w:wordWrap/>
        <w:overflowPunct/>
        <w:topLinePunct w:val="0"/>
        <w:autoSpaceDE/>
        <w:autoSpaceDN/>
        <w:bidi w:val="0"/>
        <w:adjustRightInd/>
        <w:snapToGrid/>
        <w:spacing w:line="560" w:lineRule="exact"/>
        <w:ind w:right="0" w:firstLine="636" w:firstLineChars="200"/>
        <w:jc w:val="left"/>
        <w:textAlignment w:val="auto"/>
        <w:rPr>
          <w:rFonts w:hint="default" w:ascii="仿宋" w:hAnsi="仿宋" w:eastAsia="仿宋" w:cs="仿宋"/>
          <w:spacing w:val="-1"/>
          <w:sz w:val="32"/>
          <w:szCs w:val="32"/>
          <w:lang w:val="en-US" w:eastAsia="zh-CN"/>
        </w:rPr>
      </w:pPr>
      <w:r>
        <w:rPr>
          <w:rFonts w:hint="eastAsia" w:ascii="仿宋" w:hAnsi="仿宋" w:eastAsia="仿宋" w:cs="仿宋"/>
          <w:spacing w:val="-1"/>
          <w:sz w:val="32"/>
          <w:szCs w:val="32"/>
        </w:rPr>
        <w:t>你单位“变更住所、法定代表人未向文化行政部门办理有关手续</w:t>
      </w:r>
      <w:r>
        <w:rPr>
          <w:rFonts w:hint="eastAsia" w:ascii="仿宋" w:hAnsi="仿宋" w:eastAsia="仿宋" w:cs="仿宋"/>
          <w:spacing w:val="-1"/>
          <w:sz w:val="32"/>
          <w:szCs w:val="32"/>
          <w:lang w:eastAsia="zh-CN"/>
        </w:rPr>
        <w:t>、</w:t>
      </w:r>
      <w:r>
        <w:rPr>
          <w:rFonts w:hint="eastAsia" w:ascii="仿宋" w:hAnsi="仿宋" w:eastAsia="仿宋" w:cs="仿宋"/>
          <w:spacing w:val="-1"/>
          <w:sz w:val="32"/>
          <w:szCs w:val="32"/>
          <w:lang w:val="en-US" w:eastAsia="zh-CN"/>
        </w:rPr>
        <w:t>备案</w:t>
      </w:r>
      <w:r>
        <w:rPr>
          <w:rFonts w:hint="eastAsia" w:ascii="仿宋" w:hAnsi="仿宋" w:eastAsia="仿宋" w:cs="仿宋"/>
          <w:spacing w:val="-1"/>
          <w:sz w:val="32"/>
          <w:szCs w:val="32"/>
        </w:rPr>
        <w:t>”一案，经调查202</w:t>
      </w:r>
      <w:r>
        <w:rPr>
          <w:rFonts w:hint="eastAsia" w:ascii="仿宋" w:hAnsi="仿宋" w:eastAsia="仿宋" w:cs="仿宋"/>
          <w:spacing w:val="-1"/>
          <w:sz w:val="32"/>
          <w:szCs w:val="32"/>
          <w:lang w:val="en-US" w:eastAsia="zh-CN"/>
        </w:rPr>
        <w:t>1</w:t>
      </w:r>
      <w:r>
        <w:rPr>
          <w:rFonts w:hint="eastAsia" w:ascii="仿宋" w:hAnsi="仿宋" w:eastAsia="仿宋" w:cs="仿宋"/>
          <w:spacing w:val="-1"/>
          <w:sz w:val="32"/>
          <w:szCs w:val="32"/>
        </w:rPr>
        <w:t>年</w:t>
      </w:r>
      <w:r>
        <w:rPr>
          <w:rFonts w:hint="eastAsia" w:ascii="仿宋" w:hAnsi="仿宋" w:eastAsia="仿宋" w:cs="仿宋"/>
          <w:spacing w:val="-1"/>
          <w:sz w:val="32"/>
          <w:szCs w:val="32"/>
          <w:lang w:val="en-US" w:eastAsia="zh-CN"/>
        </w:rPr>
        <w:t>3</w:t>
      </w:r>
      <w:r>
        <w:rPr>
          <w:rFonts w:hint="eastAsia" w:ascii="仿宋" w:hAnsi="仿宋" w:eastAsia="仿宋" w:cs="仿宋"/>
          <w:spacing w:val="-1"/>
          <w:sz w:val="32"/>
          <w:szCs w:val="32"/>
        </w:rPr>
        <w:t>月</w:t>
      </w:r>
      <w:r>
        <w:rPr>
          <w:rFonts w:hint="eastAsia" w:ascii="仿宋" w:hAnsi="仿宋" w:eastAsia="仿宋" w:cs="仿宋"/>
          <w:spacing w:val="-1"/>
          <w:sz w:val="32"/>
          <w:szCs w:val="32"/>
          <w:lang w:val="en-US" w:eastAsia="zh-CN"/>
        </w:rPr>
        <w:t>8</w:t>
      </w:r>
      <w:r>
        <w:rPr>
          <w:rFonts w:hint="eastAsia" w:ascii="仿宋" w:hAnsi="仿宋" w:eastAsia="仿宋" w:cs="仿宋"/>
          <w:spacing w:val="-1"/>
          <w:sz w:val="32"/>
          <w:szCs w:val="32"/>
        </w:rPr>
        <w:t>日上午</w:t>
      </w:r>
      <w:r>
        <w:rPr>
          <w:rFonts w:hint="eastAsia" w:ascii="仿宋" w:hAnsi="仿宋" w:eastAsia="仿宋" w:cs="仿宋"/>
          <w:spacing w:val="-1"/>
          <w:sz w:val="32"/>
          <w:szCs w:val="32"/>
          <w:lang w:val="en-US" w:eastAsia="zh-CN"/>
        </w:rPr>
        <w:t>12</w:t>
      </w:r>
      <w:r>
        <w:rPr>
          <w:rFonts w:hint="eastAsia" w:ascii="仿宋" w:hAnsi="仿宋" w:eastAsia="仿宋" w:cs="仿宋"/>
          <w:spacing w:val="-1"/>
          <w:sz w:val="32"/>
          <w:szCs w:val="32"/>
        </w:rPr>
        <w:t>时</w:t>
      </w:r>
      <w:r>
        <w:rPr>
          <w:rFonts w:hint="eastAsia" w:ascii="仿宋" w:hAnsi="仿宋" w:eastAsia="仿宋" w:cs="仿宋"/>
          <w:spacing w:val="-1"/>
          <w:sz w:val="32"/>
          <w:szCs w:val="32"/>
          <w:lang w:val="en-US" w:eastAsia="zh-CN"/>
        </w:rPr>
        <w:t>36</w:t>
      </w:r>
      <w:r>
        <w:rPr>
          <w:rFonts w:hint="eastAsia" w:ascii="仿宋" w:hAnsi="仿宋" w:eastAsia="仿宋" w:cs="仿宋"/>
          <w:spacing w:val="-1"/>
          <w:sz w:val="32"/>
          <w:szCs w:val="32"/>
        </w:rPr>
        <w:t>分至</w:t>
      </w:r>
      <w:r>
        <w:rPr>
          <w:rFonts w:hint="eastAsia" w:ascii="仿宋" w:hAnsi="仿宋" w:eastAsia="仿宋" w:cs="仿宋"/>
          <w:spacing w:val="-1"/>
          <w:sz w:val="32"/>
          <w:szCs w:val="32"/>
          <w:lang w:val="en-US" w:eastAsia="zh-CN"/>
        </w:rPr>
        <w:t>13</w:t>
      </w:r>
      <w:r>
        <w:rPr>
          <w:rFonts w:hint="eastAsia" w:ascii="仿宋" w:hAnsi="仿宋" w:eastAsia="仿宋" w:cs="仿宋"/>
          <w:spacing w:val="-1"/>
          <w:sz w:val="32"/>
          <w:szCs w:val="32"/>
        </w:rPr>
        <w:t>时</w:t>
      </w:r>
      <w:r>
        <w:rPr>
          <w:rFonts w:hint="eastAsia" w:ascii="仿宋" w:hAnsi="仿宋" w:eastAsia="仿宋" w:cs="仿宋"/>
          <w:spacing w:val="-1"/>
          <w:sz w:val="32"/>
          <w:szCs w:val="32"/>
          <w:lang w:val="en-US" w:eastAsia="zh-CN"/>
        </w:rPr>
        <w:t>10</w:t>
      </w:r>
      <w:r>
        <w:rPr>
          <w:rFonts w:hint="eastAsia" w:ascii="仿宋" w:hAnsi="仿宋" w:eastAsia="仿宋" w:cs="仿宋"/>
          <w:spacing w:val="-1"/>
          <w:sz w:val="32"/>
          <w:szCs w:val="32"/>
        </w:rPr>
        <w:t>分，</w:t>
      </w:r>
      <w:r>
        <w:rPr>
          <w:rFonts w:hint="eastAsia" w:ascii="仿宋" w:hAnsi="仿宋" w:eastAsia="仿宋" w:cs="仿宋"/>
          <w:spacing w:val="-1"/>
          <w:sz w:val="32"/>
          <w:szCs w:val="32"/>
          <w:lang w:val="en-US" w:eastAsia="zh-CN"/>
        </w:rPr>
        <w:t>南乐县文广旅体局执法大队执法人员</w:t>
      </w:r>
      <w:r>
        <w:rPr>
          <w:rFonts w:hint="eastAsia" w:ascii="仿宋" w:hAnsi="仿宋" w:eastAsia="仿宋" w:cs="仿宋"/>
          <w:spacing w:val="-1"/>
          <w:sz w:val="32"/>
          <w:szCs w:val="32"/>
        </w:rPr>
        <w:t>对你</w:t>
      </w:r>
      <w:r>
        <w:rPr>
          <w:rFonts w:hint="eastAsia" w:ascii="仿宋" w:hAnsi="仿宋" w:eastAsia="仿宋" w:cs="仿宋"/>
          <w:spacing w:val="-1"/>
          <w:sz w:val="32"/>
          <w:szCs w:val="32"/>
          <w:lang w:val="en-US" w:eastAsia="zh-CN"/>
        </w:rPr>
        <w:t>位于</w:t>
      </w:r>
      <w:r>
        <w:rPr>
          <w:rFonts w:hint="eastAsia" w:ascii="仿宋" w:hAnsi="仿宋" w:eastAsia="仿宋" w:cs="仿宋"/>
          <w:sz w:val="32"/>
          <w:szCs w:val="32"/>
          <w:u w:val="none"/>
          <w:lang w:val="en-US" w:eastAsia="zh-CN"/>
        </w:rPr>
        <w:t>南乐县xxxxx号</w:t>
      </w:r>
      <w:r>
        <w:rPr>
          <w:rFonts w:hint="eastAsia" w:ascii="仿宋" w:hAnsi="仿宋" w:eastAsia="仿宋" w:cs="仿宋"/>
          <w:spacing w:val="-1"/>
          <w:sz w:val="32"/>
          <w:szCs w:val="32"/>
          <w:lang w:val="en-US" w:eastAsia="zh-CN"/>
        </w:rPr>
        <w:t>所经营的“南乐县xx网吧”</w:t>
      </w:r>
      <w:r>
        <w:rPr>
          <w:rFonts w:hint="eastAsia" w:ascii="仿宋" w:hAnsi="仿宋" w:eastAsia="仿宋" w:cs="仿宋"/>
          <w:spacing w:val="-1"/>
          <w:sz w:val="32"/>
          <w:szCs w:val="32"/>
        </w:rPr>
        <w:t>亮证并说明来意后进行执法检查。</w:t>
      </w:r>
      <w:r>
        <w:rPr>
          <w:rFonts w:hint="eastAsia" w:ascii="仿宋" w:hAnsi="仿宋" w:eastAsia="仿宋" w:cs="仿宋"/>
          <w:spacing w:val="-1"/>
          <w:sz w:val="32"/>
          <w:szCs w:val="32"/>
          <w:lang w:val="en-US" w:eastAsia="zh-CN"/>
        </w:rPr>
        <w:t>经执法人员现场初步了解，你所经营的“南乐县xx网吧”于2020年12月17日变更了《营业执照》上投资人和住所信息，但未办理相关手续，也没有在文化行政部门备案。</w:t>
      </w:r>
    </w:p>
    <w:p>
      <w:pPr>
        <w:keepNext w:val="0"/>
        <w:keepLines w:val="0"/>
        <w:pageBreakBefore w:val="0"/>
        <w:widowControl w:val="0"/>
        <w:tabs>
          <w:tab w:val="left" w:pos="8805"/>
        </w:tabs>
        <w:kinsoku/>
        <w:wordWrap/>
        <w:overflowPunct/>
        <w:topLinePunct w:val="0"/>
        <w:autoSpaceDE/>
        <w:autoSpaceDN/>
        <w:bidi w:val="0"/>
        <w:adjustRightInd/>
        <w:snapToGrid/>
        <w:spacing w:line="560" w:lineRule="exact"/>
        <w:ind w:right="0" w:firstLine="636" w:firstLineChars="200"/>
        <w:jc w:val="left"/>
        <w:textAlignment w:val="auto"/>
        <w:rPr>
          <w:rFonts w:hint="eastAsia" w:ascii="仿宋" w:hAnsi="仿宋" w:eastAsia="仿宋" w:cs="仿宋"/>
          <w:spacing w:val="-1"/>
          <w:sz w:val="32"/>
          <w:szCs w:val="32"/>
        </w:rPr>
      </w:pPr>
      <w:r>
        <w:rPr>
          <w:rFonts w:hint="eastAsia" w:ascii="仿宋" w:hAnsi="仿宋" w:eastAsia="仿宋" w:cs="仿宋"/>
          <w:spacing w:val="-1"/>
          <w:sz w:val="32"/>
          <w:szCs w:val="32"/>
        </w:rPr>
        <w:t>202</w:t>
      </w:r>
      <w:r>
        <w:rPr>
          <w:rFonts w:hint="eastAsia" w:ascii="仿宋" w:hAnsi="仿宋" w:eastAsia="仿宋" w:cs="仿宋"/>
          <w:spacing w:val="-1"/>
          <w:sz w:val="32"/>
          <w:szCs w:val="32"/>
          <w:lang w:val="en-US" w:eastAsia="zh-CN"/>
        </w:rPr>
        <w:t>1</w:t>
      </w:r>
      <w:r>
        <w:rPr>
          <w:rFonts w:hint="eastAsia" w:ascii="仿宋" w:hAnsi="仿宋" w:eastAsia="仿宋" w:cs="仿宋"/>
          <w:spacing w:val="-1"/>
          <w:sz w:val="32"/>
          <w:szCs w:val="32"/>
        </w:rPr>
        <w:t>年</w:t>
      </w:r>
      <w:r>
        <w:rPr>
          <w:rFonts w:hint="eastAsia" w:ascii="仿宋" w:hAnsi="仿宋" w:eastAsia="仿宋" w:cs="仿宋"/>
          <w:spacing w:val="-1"/>
          <w:sz w:val="32"/>
          <w:szCs w:val="32"/>
          <w:lang w:val="en-US" w:eastAsia="zh-CN"/>
        </w:rPr>
        <w:t>3</w:t>
      </w:r>
      <w:r>
        <w:rPr>
          <w:rFonts w:hint="eastAsia" w:ascii="仿宋" w:hAnsi="仿宋" w:eastAsia="仿宋" w:cs="仿宋"/>
          <w:spacing w:val="-1"/>
          <w:sz w:val="32"/>
          <w:szCs w:val="32"/>
        </w:rPr>
        <w:t>月</w:t>
      </w:r>
      <w:r>
        <w:rPr>
          <w:rFonts w:hint="eastAsia" w:ascii="仿宋" w:hAnsi="仿宋" w:eastAsia="仿宋" w:cs="仿宋"/>
          <w:spacing w:val="-1"/>
          <w:sz w:val="32"/>
          <w:szCs w:val="32"/>
          <w:lang w:val="en-US" w:eastAsia="zh-CN"/>
        </w:rPr>
        <w:t>8</w:t>
      </w:r>
      <w:r>
        <w:rPr>
          <w:rFonts w:hint="eastAsia" w:ascii="仿宋" w:hAnsi="仿宋" w:eastAsia="仿宋" w:cs="仿宋"/>
          <w:spacing w:val="-1"/>
          <w:sz w:val="32"/>
          <w:szCs w:val="32"/>
        </w:rPr>
        <w:t>日南乐县文化广电旅游体育局对你</w:t>
      </w:r>
      <w:r>
        <w:rPr>
          <w:rFonts w:hint="eastAsia" w:ascii="仿宋" w:hAnsi="仿宋" w:eastAsia="仿宋" w:cs="仿宋"/>
          <w:spacing w:val="-1"/>
          <w:sz w:val="32"/>
          <w:szCs w:val="32"/>
          <w:lang w:val="en-US" w:eastAsia="zh-CN"/>
        </w:rPr>
        <w:t>经营的</w:t>
      </w:r>
      <w:r>
        <w:rPr>
          <w:rFonts w:hint="eastAsia" w:ascii="仿宋" w:hAnsi="仿宋" w:eastAsia="仿宋" w:cs="仿宋"/>
          <w:spacing w:val="-1"/>
          <w:sz w:val="32"/>
          <w:szCs w:val="32"/>
        </w:rPr>
        <w:t>“</w:t>
      </w:r>
      <w:r>
        <w:rPr>
          <w:rFonts w:hint="eastAsia" w:ascii="仿宋" w:hAnsi="仿宋" w:eastAsia="仿宋" w:cs="仿宋"/>
          <w:spacing w:val="-1"/>
          <w:sz w:val="32"/>
          <w:szCs w:val="32"/>
          <w:lang w:val="en-US" w:eastAsia="zh-CN"/>
        </w:rPr>
        <w:t>南乐县xx网吧</w:t>
      </w:r>
      <w:r>
        <w:rPr>
          <w:rFonts w:hint="eastAsia" w:ascii="仿宋" w:hAnsi="仿宋" w:eastAsia="仿宋" w:cs="仿宋"/>
          <w:spacing w:val="-1"/>
          <w:sz w:val="32"/>
          <w:szCs w:val="32"/>
        </w:rPr>
        <w:t>”，涉嫌变更名称、住所、法定代表人未向文化行政部门办理有关手续</w:t>
      </w:r>
      <w:r>
        <w:rPr>
          <w:rFonts w:hint="eastAsia" w:ascii="仿宋" w:hAnsi="仿宋" w:eastAsia="仿宋" w:cs="仿宋"/>
          <w:spacing w:val="-1"/>
          <w:sz w:val="32"/>
          <w:szCs w:val="32"/>
          <w:lang w:eastAsia="zh-CN"/>
        </w:rPr>
        <w:t>、</w:t>
      </w:r>
      <w:r>
        <w:rPr>
          <w:rFonts w:hint="eastAsia" w:ascii="仿宋" w:hAnsi="仿宋" w:eastAsia="仿宋" w:cs="仿宋"/>
          <w:spacing w:val="-1"/>
          <w:sz w:val="32"/>
          <w:szCs w:val="32"/>
          <w:lang w:val="en-US" w:eastAsia="zh-CN"/>
        </w:rPr>
        <w:t>备案</w:t>
      </w:r>
      <w:r>
        <w:rPr>
          <w:rFonts w:hint="eastAsia" w:ascii="仿宋" w:hAnsi="仿宋" w:eastAsia="仿宋" w:cs="仿宋"/>
          <w:spacing w:val="-1"/>
          <w:sz w:val="32"/>
          <w:szCs w:val="32"/>
        </w:rPr>
        <w:t>一案依法予以立案调查。后经调查询问、证据收集，查明你</w:t>
      </w:r>
      <w:r>
        <w:rPr>
          <w:rFonts w:hint="eastAsia" w:ascii="仿宋" w:hAnsi="仿宋" w:eastAsia="仿宋" w:cs="仿宋"/>
          <w:spacing w:val="-1"/>
          <w:sz w:val="32"/>
          <w:szCs w:val="32"/>
          <w:lang w:val="en-US" w:eastAsia="zh-CN"/>
        </w:rPr>
        <w:t>所经营的“南乐县趣尚网吧”在更换住所、法定代表人后未向文化行政部门办理有关手续、备案。</w:t>
      </w:r>
      <w:r>
        <w:rPr>
          <w:rFonts w:hint="eastAsia" w:ascii="仿宋" w:hAnsi="仿宋" w:eastAsia="仿宋" w:cs="仿宋"/>
          <w:spacing w:val="-1"/>
          <w:sz w:val="32"/>
          <w:szCs w:val="32"/>
        </w:rPr>
        <w:t>该行为违法行为事实清楚，证据确实充分。</w:t>
      </w:r>
    </w:p>
    <w:p>
      <w:pPr>
        <w:keepNext w:val="0"/>
        <w:keepLines w:val="0"/>
        <w:pageBreakBefore w:val="0"/>
        <w:widowControl w:val="0"/>
        <w:tabs>
          <w:tab w:val="left" w:pos="8805"/>
        </w:tabs>
        <w:kinsoku/>
        <w:wordWrap/>
        <w:overflowPunct/>
        <w:topLinePunct w:val="0"/>
        <w:autoSpaceDE/>
        <w:autoSpaceDN/>
        <w:bidi w:val="0"/>
        <w:adjustRightInd/>
        <w:snapToGrid/>
        <w:spacing w:line="560" w:lineRule="exact"/>
        <w:ind w:right="0" w:firstLine="636" w:firstLineChars="200"/>
        <w:jc w:val="left"/>
        <w:textAlignment w:val="auto"/>
        <w:rPr>
          <w:rFonts w:hint="eastAsia" w:ascii="仿宋" w:hAnsi="仿宋" w:eastAsia="仿宋" w:cs="仿宋"/>
          <w:spacing w:val="-1"/>
          <w:sz w:val="32"/>
          <w:szCs w:val="32"/>
          <w:lang w:eastAsia="zh-CN"/>
        </w:rPr>
      </w:pPr>
      <w:r>
        <w:rPr>
          <w:rFonts w:hint="eastAsia" w:ascii="仿宋" w:hAnsi="仿宋" w:eastAsia="仿宋" w:cs="仿宋"/>
          <w:spacing w:val="-1"/>
          <w:sz w:val="32"/>
          <w:szCs w:val="32"/>
        </w:rPr>
        <w:t>证据：1、现场取证照片四张；2、《现场检查笔录》一份；3、《调查询问笔录》一份；4、</w:t>
      </w:r>
      <w:r>
        <w:rPr>
          <w:rFonts w:hint="eastAsia" w:ascii="仿宋" w:hAnsi="仿宋" w:eastAsia="仿宋" w:cs="仿宋"/>
          <w:spacing w:val="-1"/>
          <w:sz w:val="32"/>
          <w:szCs w:val="32"/>
          <w:lang w:val="en-US" w:eastAsia="zh-CN"/>
        </w:rPr>
        <w:t>经营者</w:t>
      </w:r>
      <w:r>
        <w:rPr>
          <w:rFonts w:hint="eastAsia" w:ascii="仿宋" w:hAnsi="仿宋" w:eastAsia="仿宋" w:cs="仿宋"/>
          <w:spacing w:val="-1"/>
          <w:sz w:val="32"/>
          <w:szCs w:val="32"/>
        </w:rPr>
        <w:t>身份证复印件；</w:t>
      </w:r>
      <w:r>
        <w:rPr>
          <w:rFonts w:hint="eastAsia" w:ascii="仿宋" w:hAnsi="仿宋" w:eastAsia="仿宋" w:cs="仿宋"/>
          <w:spacing w:val="-1"/>
          <w:sz w:val="32"/>
          <w:szCs w:val="32"/>
          <w:lang w:val="en-US" w:eastAsia="zh-CN"/>
        </w:rPr>
        <w:t>5</w:t>
      </w:r>
      <w:r>
        <w:rPr>
          <w:rFonts w:hint="eastAsia" w:ascii="仿宋" w:hAnsi="仿宋" w:eastAsia="仿宋" w:cs="仿宋"/>
          <w:spacing w:val="-1"/>
          <w:sz w:val="32"/>
          <w:szCs w:val="32"/>
        </w:rPr>
        <w:t>、</w:t>
      </w:r>
      <w:r>
        <w:rPr>
          <w:rFonts w:hint="eastAsia" w:ascii="仿宋" w:hAnsi="仿宋" w:eastAsia="仿宋" w:cs="仿宋"/>
          <w:spacing w:val="-1"/>
          <w:sz w:val="32"/>
          <w:szCs w:val="32"/>
          <w:lang w:eastAsia="zh-CN"/>
        </w:rPr>
        <w:t>《</w:t>
      </w:r>
      <w:r>
        <w:rPr>
          <w:rFonts w:hint="eastAsia" w:ascii="仿宋" w:hAnsi="仿宋" w:eastAsia="仿宋" w:cs="仿宋"/>
          <w:spacing w:val="-1"/>
          <w:sz w:val="32"/>
          <w:szCs w:val="32"/>
        </w:rPr>
        <w:t>营业执照</w:t>
      </w:r>
      <w:r>
        <w:rPr>
          <w:rFonts w:hint="eastAsia" w:ascii="仿宋" w:hAnsi="仿宋" w:eastAsia="仿宋" w:cs="仿宋"/>
          <w:spacing w:val="-1"/>
          <w:sz w:val="32"/>
          <w:szCs w:val="32"/>
          <w:lang w:eastAsia="zh-CN"/>
        </w:rPr>
        <w:t>》</w:t>
      </w:r>
      <w:r>
        <w:rPr>
          <w:rFonts w:hint="eastAsia" w:ascii="仿宋" w:hAnsi="仿宋" w:eastAsia="仿宋" w:cs="仿宋"/>
          <w:spacing w:val="-1"/>
          <w:sz w:val="32"/>
          <w:szCs w:val="32"/>
        </w:rPr>
        <w:t>复印件</w:t>
      </w:r>
      <w:r>
        <w:rPr>
          <w:rFonts w:hint="eastAsia" w:ascii="仿宋" w:hAnsi="仿宋" w:eastAsia="仿宋" w:cs="仿宋"/>
          <w:spacing w:val="-1"/>
          <w:sz w:val="32"/>
          <w:szCs w:val="32"/>
          <w:lang w:eastAsia="zh-CN"/>
        </w:rPr>
        <w:t>。</w:t>
      </w:r>
    </w:p>
    <w:p>
      <w:pPr>
        <w:keepNext w:val="0"/>
        <w:keepLines w:val="0"/>
        <w:pageBreakBefore w:val="0"/>
        <w:widowControl w:val="0"/>
        <w:tabs>
          <w:tab w:val="left" w:pos="8805"/>
        </w:tabs>
        <w:kinsoku/>
        <w:wordWrap/>
        <w:overflowPunct/>
        <w:topLinePunct w:val="0"/>
        <w:autoSpaceDE/>
        <w:autoSpaceDN/>
        <w:bidi w:val="0"/>
        <w:adjustRightInd/>
        <w:snapToGrid/>
        <w:spacing w:line="560" w:lineRule="exact"/>
        <w:ind w:right="0" w:firstLine="636" w:firstLineChars="200"/>
        <w:jc w:val="left"/>
        <w:textAlignment w:val="auto"/>
        <w:rPr>
          <w:rFonts w:hint="eastAsia" w:ascii="仿宋" w:hAnsi="仿宋" w:eastAsia="仿宋" w:cs="仿宋"/>
          <w:sz w:val="32"/>
          <w:szCs w:val="32"/>
          <w:u w:val="none"/>
          <w:lang w:val="en-US" w:eastAsia="zh-CN"/>
        </w:rPr>
      </w:pPr>
      <w:r>
        <w:rPr>
          <w:rFonts w:hint="eastAsia" w:ascii="仿宋" w:hAnsi="仿宋" w:eastAsia="仿宋" w:cs="仿宋"/>
          <w:spacing w:val="-1"/>
          <w:sz w:val="32"/>
          <w:szCs w:val="32"/>
          <w:lang w:val="en-US" w:eastAsia="zh-CN"/>
        </w:rPr>
        <w:t>经查，你所经营的“南乐县趣尚网吧”</w:t>
      </w:r>
      <w:r>
        <w:rPr>
          <w:rFonts w:hint="eastAsia" w:ascii="仿宋" w:hAnsi="仿宋" w:eastAsia="仿宋" w:cs="仿宋"/>
          <w:spacing w:val="-1"/>
          <w:sz w:val="32"/>
          <w:szCs w:val="32"/>
        </w:rPr>
        <w:t>变更名称、住所、法定代表人未向文化行政部门办理有关手续</w:t>
      </w:r>
      <w:r>
        <w:rPr>
          <w:rFonts w:hint="eastAsia" w:ascii="仿宋" w:hAnsi="仿宋" w:eastAsia="仿宋" w:cs="仿宋"/>
          <w:spacing w:val="-1"/>
          <w:sz w:val="32"/>
          <w:szCs w:val="32"/>
          <w:lang w:eastAsia="zh-CN"/>
        </w:rPr>
        <w:t>、</w:t>
      </w:r>
      <w:r>
        <w:rPr>
          <w:rFonts w:hint="eastAsia" w:ascii="仿宋" w:hAnsi="仿宋" w:eastAsia="仿宋" w:cs="仿宋"/>
          <w:spacing w:val="-1"/>
          <w:sz w:val="32"/>
          <w:szCs w:val="32"/>
          <w:lang w:val="en-US" w:eastAsia="zh-CN"/>
        </w:rPr>
        <w:t>备案的行为，违反了《互联网上网服务营业场所管理条例》第十三条：“互联网上网服务营业场所经营单位变更营业场所地址或者对营业场所进行改建、扩建，变更计算机数量或者其他重要事项的，应当经原审核机关同意。互联网上网服务营业场所经营单位变更名称、住所、法定代表人或者主要负责人、注册资本、网络地址或者终止经营活动的，应当依法到工商行政管理部门办理变更登记或者注销登记，并到文化行政部门、公安机关办理有关手续或者备案。”的规定。依据《互联网上网服务营业场所管理条例》第三十二条：“ 互联网上网服务营业场所经营单位违反本条例的规定，有下列行为之一的，由文化行政部门、公安机关依据各自职权给予警告，可以并处15000元以下的罚款；情节严重的，责令停业整顿，直至由文化行政部门吊销《网络文化经营许可证》：第五项：“变更名称、住所、法定代表人或者主要负责人、注册资本、网络地址或者终止经营活动，未向文化行政部门、公安机关办理有关手续或者备案的”</w:t>
      </w:r>
      <w:r>
        <w:rPr>
          <w:rFonts w:hint="eastAsia" w:ascii="仿宋" w:hAnsi="仿宋" w:eastAsia="仿宋" w:cs="仿宋"/>
          <w:sz w:val="32"/>
          <w:szCs w:val="32"/>
          <w:u w:val="none"/>
          <w:lang w:val="en-US" w:eastAsia="zh-CN"/>
        </w:rPr>
        <w:t>之规定，应当给予行政处罚。</w:t>
      </w:r>
    </w:p>
    <w:p>
      <w:pPr>
        <w:keepNext w:val="0"/>
        <w:keepLines w:val="0"/>
        <w:pageBreakBefore w:val="0"/>
        <w:widowControl w:val="0"/>
        <w:tabs>
          <w:tab w:val="left" w:pos="8805"/>
        </w:tabs>
        <w:kinsoku/>
        <w:wordWrap/>
        <w:overflowPunct/>
        <w:topLinePunct w:val="0"/>
        <w:autoSpaceDE/>
        <w:autoSpaceDN/>
        <w:bidi w:val="0"/>
        <w:adjustRightInd/>
        <w:snapToGrid/>
        <w:spacing w:line="560" w:lineRule="exact"/>
        <w:ind w:right="0" w:firstLine="640" w:firstLineChars="200"/>
        <w:jc w:val="left"/>
        <w:textAlignment w:val="auto"/>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河南省文化和旅游厅《&lt;《互联网上网服务营业场所管理条例》行政处罚自由裁量权标准&gt;》第四项规定：</w:t>
      </w:r>
      <w:r>
        <w:rPr>
          <w:rFonts w:hint="eastAsia" w:ascii="仿宋" w:hAnsi="仿宋" w:eastAsia="仿宋" w:cs="仿宋"/>
          <w:spacing w:val="-1"/>
          <w:sz w:val="32"/>
          <w:szCs w:val="32"/>
          <w:lang w:val="en-US" w:eastAsia="zh-CN"/>
        </w:rPr>
        <w:t>变更名称、住所、法定代表人或者主要负责人、注册资本、网络地址或者终止经营活动，未向文化行政部门、公安机关办理有关手续或者备案的责令改正及时改正的，处罚标准：警告，可以并处5000元以下的罚款。鉴于本机关查明你所经营网吧在变更住所、法定代表人后未向文化行政部门办理有关手续、备案，该违法情节适用于上述自由裁量情形。</w:t>
      </w:r>
    </w:p>
    <w:p>
      <w:pPr>
        <w:keepNext w:val="0"/>
        <w:keepLines w:val="0"/>
        <w:pageBreakBefore w:val="0"/>
        <w:widowControl w:val="0"/>
        <w:tabs>
          <w:tab w:val="left" w:pos="8805"/>
        </w:tabs>
        <w:kinsoku/>
        <w:wordWrap/>
        <w:overflowPunct/>
        <w:topLinePunct w:val="0"/>
        <w:autoSpaceDE/>
        <w:autoSpaceDN/>
        <w:bidi w:val="0"/>
        <w:adjustRightInd/>
        <w:snapToGrid/>
        <w:spacing w:line="560" w:lineRule="exact"/>
        <w:ind w:right="0" w:firstLine="636" w:firstLineChars="200"/>
        <w:jc w:val="left"/>
        <w:textAlignment w:val="auto"/>
        <w:rPr>
          <w:rFonts w:hint="eastAsia" w:ascii="仿宋" w:hAnsi="仿宋" w:eastAsia="仿宋" w:cs="仿宋"/>
          <w:spacing w:val="-1"/>
          <w:sz w:val="32"/>
          <w:szCs w:val="32"/>
          <w:u w:val="none"/>
          <w:lang w:val="en-US" w:eastAsia="zh-CN"/>
        </w:rPr>
      </w:pPr>
      <w:r>
        <w:rPr>
          <w:rFonts w:hint="eastAsia" w:ascii="仿宋" w:hAnsi="仿宋" w:eastAsia="仿宋" w:cs="仿宋"/>
          <w:spacing w:val="-1"/>
          <w:sz w:val="32"/>
          <w:szCs w:val="32"/>
          <w:lang w:val="en-US" w:eastAsia="zh-CN"/>
        </w:rPr>
        <w:t>2021年3月8日，南乐县文化广电旅游体育局对你所经营的“南乐县趣尚网吧”下达了《行政处罚事先告知书》，你自接到该告知书后三日内未提出陈述和申辩，</w:t>
      </w:r>
      <w:r>
        <w:rPr>
          <w:rFonts w:hint="eastAsia" w:ascii="仿宋" w:hAnsi="仿宋" w:eastAsia="仿宋" w:cs="仿宋"/>
          <w:spacing w:val="-1"/>
          <w:sz w:val="32"/>
          <w:szCs w:val="32"/>
        </w:rPr>
        <w:t>现</w:t>
      </w:r>
      <w:r>
        <w:rPr>
          <w:rFonts w:hint="eastAsia" w:ascii="仿宋" w:hAnsi="仿宋" w:eastAsia="仿宋" w:cs="仿宋"/>
          <w:sz w:val="32"/>
          <w:szCs w:val="32"/>
        </w:rPr>
        <w:t>对你作出如下行政处罚决定：</w:t>
      </w:r>
      <w:r>
        <w:rPr>
          <w:rFonts w:hint="eastAsia" w:ascii="仿宋" w:hAnsi="仿宋" w:eastAsia="仿宋" w:cs="仿宋"/>
          <w:sz w:val="32"/>
          <w:szCs w:val="32"/>
          <w:lang w:val="en-US" w:eastAsia="zh-CN"/>
        </w:rPr>
        <w:t>一、警告；二、罚款人民币2000元。</w:t>
      </w:r>
    </w:p>
    <w:p>
      <w:pPr>
        <w:keepNext w:val="0"/>
        <w:keepLines w:val="0"/>
        <w:pageBreakBefore w:val="0"/>
        <w:widowControl w:val="0"/>
        <w:tabs>
          <w:tab w:val="left" w:pos="1786"/>
        </w:tabs>
        <w:kinsoku/>
        <w:wordWrap/>
        <w:overflowPunct/>
        <w:topLinePunct w:val="0"/>
        <w:autoSpaceDE/>
        <w:autoSpaceDN/>
        <w:bidi w:val="0"/>
        <w:adjustRightInd/>
        <w:snapToGrid/>
        <w:spacing w:line="500" w:lineRule="exact"/>
        <w:ind w:right="0" w:firstLine="636" w:firstLineChars="200"/>
        <w:jc w:val="left"/>
        <w:textAlignment w:val="auto"/>
        <w:rPr>
          <w:rFonts w:hint="eastAsia" w:ascii="仿宋" w:hAnsi="仿宋" w:eastAsia="仿宋" w:cs="仿宋"/>
          <w:sz w:val="32"/>
          <w:szCs w:val="32"/>
        </w:rPr>
      </w:pPr>
      <w:r>
        <w:rPr>
          <w:rFonts w:hint="eastAsia" w:ascii="仿宋" w:hAnsi="仿宋" w:eastAsia="仿宋" w:cs="仿宋"/>
          <w:spacing w:val="-1"/>
          <w:sz w:val="32"/>
          <w:szCs w:val="32"/>
        </w:rPr>
        <w:t>你</w:t>
      </w:r>
      <w:r>
        <w:rPr>
          <w:rFonts w:hint="eastAsia" w:ascii="仿宋" w:hAnsi="仿宋" w:eastAsia="仿宋" w:cs="仿宋"/>
          <w:sz w:val="32"/>
          <w:szCs w:val="32"/>
        </w:rPr>
        <w:t>应当自收到本决定书之日起十五日内，到</w:t>
      </w:r>
      <w:r>
        <w:rPr>
          <w:rFonts w:hint="eastAsia" w:ascii="仿宋" w:hAnsi="仿宋" w:eastAsia="仿宋" w:cs="仿宋"/>
          <w:sz w:val="32"/>
          <w:szCs w:val="32"/>
          <w:u w:val="none"/>
          <w:lang w:val="en-US" w:eastAsia="zh-CN"/>
        </w:rPr>
        <w:t>南乐县农业</w:t>
      </w:r>
      <w:r>
        <w:rPr>
          <w:rFonts w:hint="eastAsia" w:ascii="仿宋" w:hAnsi="仿宋" w:eastAsia="仿宋" w:cs="仿宋"/>
          <w:spacing w:val="-13"/>
          <w:sz w:val="32"/>
          <w:szCs w:val="32"/>
          <w:u w:val="none"/>
        </w:rPr>
        <w:t>银</w:t>
      </w:r>
      <w:r>
        <w:rPr>
          <w:rFonts w:hint="eastAsia" w:ascii="仿宋" w:hAnsi="仿宋" w:eastAsia="仿宋" w:cs="仿宋"/>
          <w:spacing w:val="-13"/>
          <w:sz w:val="32"/>
          <w:szCs w:val="32"/>
        </w:rPr>
        <w:t>行缴纳罚款。逾期不缴纳罚款的，依据《中华人民共和国行政处罚法》</w:t>
      </w:r>
      <w:r>
        <w:rPr>
          <w:rFonts w:hint="eastAsia" w:ascii="仿宋" w:hAnsi="仿宋" w:eastAsia="仿宋" w:cs="仿宋"/>
          <w:sz w:val="32"/>
          <w:szCs w:val="32"/>
        </w:rPr>
        <w:t>第五十一条第（一</w:t>
      </w:r>
      <w:r>
        <w:rPr>
          <w:rFonts w:hint="eastAsia" w:ascii="仿宋" w:hAnsi="仿宋" w:eastAsia="仿宋" w:cs="仿宋"/>
          <w:spacing w:val="4"/>
          <w:sz w:val="32"/>
          <w:szCs w:val="32"/>
        </w:rPr>
        <w:t>）</w:t>
      </w:r>
      <w:r>
        <w:rPr>
          <w:rFonts w:hint="eastAsia" w:ascii="仿宋" w:hAnsi="仿宋" w:eastAsia="仿宋" w:cs="仿宋"/>
          <w:sz w:val="32"/>
          <w:szCs w:val="32"/>
        </w:rPr>
        <w:t>项的规定，本机关可每日按罚款数额的百分之三加处罚款，并依据《中华人民共和国行政强制法》第四十六条的规定申请人民法院强制执行。</w:t>
      </w:r>
    </w:p>
    <w:p>
      <w:pPr>
        <w:keepNext w:val="0"/>
        <w:keepLines w:val="0"/>
        <w:pageBreakBefore w:val="0"/>
        <w:widowControl w:val="0"/>
        <w:tabs>
          <w:tab w:val="left" w:pos="3507"/>
          <w:tab w:val="left" w:pos="7987"/>
          <w:tab w:val="left" w:pos="8726"/>
        </w:tabs>
        <w:kinsoku/>
        <w:wordWrap/>
        <w:overflowPunct/>
        <w:topLinePunct w:val="0"/>
        <w:autoSpaceDE/>
        <w:autoSpaceDN/>
        <w:bidi w:val="0"/>
        <w:adjustRightInd/>
        <w:snapToGrid/>
        <w:spacing w:line="500" w:lineRule="exact"/>
        <w:ind w:right="0" w:firstLine="636" w:firstLineChars="200"/>
        <w:jc w:val="left"/>
        <w:textAlignment w:val="auto"/>
        <w:rPr>
          <w:rFonts w:hint="eastAsia" w:ascii="仿宋" w:hAnsi="仿宋" w:eastAsia="仿宋" w:cs="仿宋"/>
          <w:sz w:val="32"/>
          <w:szCs w:val="32"/>
        </w:rPr>
      </w:pPr>
      <w:r>
        <w:rPr>
          <w:rFonts w:hint="eastAsia" w:ascii="仿宋" w:hAnsi="仿宋" w:eastAsia="仿宋" w:cs="仿宋"/>
          <w:spacing w:val="-1"/>
          <w:sz w:val="32"/>
          <w:szCs w:val="32"/>
        </w:rPr>
        <w:t>你</w:t>
      </w:r>
      <w:r>
        <w:rPr>
          <w:rFonts w:hint="eastAsia" w:ascii="仿宋" w:hAnsi="仿宋" w:eastAsia="仿宋" w:cs="仿宋"/>
          <w:sz w:val="32"/>
          <w:szCs w:val="32"/>
        </w:rPr>
        <w:t>如对本处罚决定不服，可在收到本决定书之日起六十日内向</w:t>
      </w:r>
      <w:r>
        <w:rPr>
          <w:rFonts w:hint="eastAsia" w:ascii="仿宋" w:hAnsi="仿宋" w:eastAsia="仿宋" w:cs="仿宋"/>
          <w:sz w:val="32"/>
          <w:szCs w:val="32"/>
          <w:u w:val="none"/>
          <w:lang w:val="en-US" w:eastAsia="zh-CN"/>
        </w:rPr>
        <w:t>南乐县人民政府</w:t>
      </w:r>
      <w:r>
        <w:rPr>
          <w:rFonts w:hint="eastAsia" w:ascii="仿宋" w:hAnsi="仿宋" w:eastAsia="仿宋" w:cs="仿宋"/>
          <w:spacing w:val="4"/>
          <w:sz w:val="32"/>
          <w:szCs w:val="32"/>
        </w:rPr>
        <w:t>申请行政</w:t>
      </w:r>
      <w:r>
        <w:rPr>
          <w:rFonts w:hint="eastAsia" w:ascii="仿宋" w:hAnsi="仿宋" w:eastAsia="仿宋" w:cs="仿宋"/>
          <w:spacing w:val="-13"/>
          <w:sz w:val="32"/>
          <w:szCs w:val="32"/>
        </w:rPr>
        <w:t>复</w:t>
      </w:r>
      <w:r>
        <w:rPr>
          <w:rFonts w:hint="eastAsia" w:ascii="仿宋" w:hAnsi="仿宋" w:eastAsia="仿宋" w:cs="仿宋"/>
          <w:spacing w:val="-1"/>
          <w:sz w:val="32"/>
          <w:szCs w:val="32"/>
        </w:rPr>
        <w:t>议</w:t>
      </w:r>
      <w:r>
        <w:rPr>
          <w:rFonts w:hint="eastAsia" w:ascii="仿宋" w:hAnsi="仿宋" w:eastAsia="仿宋" w:cs="仿宋"/>
          <w:sz w:val="32"/>
          <w:szCs w:val="32"/>
        </w:rPr>
        <w:t>，也可在收到本决定书之日起六个月内直接向</w:t>
      </w:r>
      <w:r>
        <w:rPr>
          <w:rFonts w:hint="eastAsia" w:ascii="仿宋" w:hAnsi="仿宋" w:eastAsia="仿宋" w:cs="仿宋"/>
          <w:sz w:val="32"/>
          <w:szCs w:val="32"/>
          <w:u w:val="none"/>
          <w:lang w:val="en-US" w:eastAsia="zh-CN"/>
        </w:rPr>
        <w:t>南乐县</w:t>
      </w:r>
      <w:r>
        <w:rPr>
          <w:rFonts w:hint="eastAsia" w:ascii="仿宋" w:hAnsi="仿宋" w:eastAsia="仿宋" w:cs="仿宋"/>
          <w:sz w:val="32"/>
          <w:szCs w:val="32"/>
          <w:u w:val="none"/>
        </w:rPr>
        <w:t>人</w:t>
      </w:r>
      <w:r>
        <w:rPr>
          <w:rFonts w:hint="eastAsia" w:ascii="仿宋" w:hAnsi="仿宋" w:eastAsia="仿宋" w:cs="仿宋"/>
          <w:sz w:val="32"/>
          <w:szCs w:val="32"/>
        </w:rPr>
        <w:t>民法院提起行政诉讼。行政复议或者行政诉讼期间，本处罚决定不停止执行。</w:t>
      </w:r>
    </w:p>
    <w:p>
      <w:pPr>
        <w:keepNext w:val="0"/>
        <w:keepLines w:val="0"/>
        <w:pageBreakBefore w:val="0"/>
        <w:widowControl w:val="0"/>
        <w:kinsoku/>
        <w:wordWrap/>
        <w:overflowPunct/>
        <w:topLinePunct w:val="0"/>
        <w:autoSpaceDE/>
        <w:autoSpaceDN/>
        <w:bidi w:val="0"/>
        <w:adjustRightInd/>
        <w:snapToGrid/>
        <w:spacing w:line="500" w:lineRule="exact"/>
        <w:ind w:left="0" w:right="0" w:firstLine="620" w:firstLineChars="200"/>
        <w:jc w:val="both"/>
        <w:textAlignment w:val="auto"/>
        <w:rPr>
          <w:rFonts w:hint="eastAsia" w:ascii="仿宋" w:hAnsi="仿宋" w:eastAsia="仿宋" w:cs="仿宋"/>
          <w:sz w:val="32"/>
          <w:szCs w:val="32"/>
        </w:rPr>
      </w:pPr>
      <w:r>
        <w:rPr>
          <w:rFonts w:hint="eastAsia" w:ascii="仿宋" w:hAnsi="仿宋" w:eastAsia="仿宋" w:cs="仿宋"/>
          <w:spacing w:val="-5"/>
          <w:sz w:val="32"/>
          <w:szCs w:val="32"/>
        </w:rPr>
        <w:t>逾期不申请行政复议或者提起行政诉讼，又不履行本处罚决定，经催告后仍未履行</w:t>
      </w:r>
      <w:r>
        <w:rPr>
          <w:rFonts w:hint="eastAsia" w:ascii="仿宋" w:hAnsi="仿宋" w:eastAsia="仿宋" w:cs="仿宋"/>
          <w:spacing w:val="-9"/>
          <w:sz w:val="32"/>
          <w:szCs w:val="32"/>
        </w:rPr>
        <w:t>义务的，依据《中华人民共和国行政强制法》第五十四条的规定，本机关可申请人民法</w:t>
      </w:r>
      <w:r>
        <w:rPr>
          <w:rFonts w:hint="eastAsia" w:ascii="仿宋" w:hAnsi="仿宋" w:eastAsia="仿宋" w:cs="仿宋"/>
          <w:sz w:val="32"/>
          <w:szCs w:val="32"/>
        </w:rPr>
        <w:t>院强制执行。</w:t>
      </w:r>
    </w:p>
    <w:p>
      <w:pPr>
        <w:keepNext w:val="0"/>
        <w:keepLines w:val="0"/>
        <w:pageBreakBefore w:val="0"/>
        <w:widowControl w:val="0"/>
        <w:tabs>
          <w:tab w:val="left" w:pos="7570"/>
          <w:tab w:val="left" w:pos="8290"/>
        </w:tabs>
        <w:kinsoku/>
        <w:wordWrap/>
        <w:overflowPunct/>
        <w:topLinePunct w:val="0"/>
        <w:autoSpaceDE/>
        <w:autoSpaceDN/>
        <w:bidi w:val="0"/>
        <w:adjustRightInd/>
        <w:snapToGrid/>
        <w:spacing w:line="500" w:lineRule="exact"/>
        <w:ind w:left="0" w:right="0" w:firstLine="640" w:firstLineChars="200"/>
        <w:jc w:val="right"/>
        <w:textAlignment w:val="auto"/>
        <w:rPr>
          <w:rFonts w:hint="eastAsia" w:ascii="仿宋" w:hAnsi="仿宋" w:eastAsia="仿宋" w:cs="仿宋"/>
          <w:sz w:val="32"/>
          <w:szCs w:val="32"/>
          <w:lang w:eastAsia="zh-CN"/>
        </w:rPr>
      </w:pPr>
    </w:p>
    <w:p>
      <w:pPr>
        <w:keepNext w:val="0"/>
        <w:keepLines w:val="0"/>
        <w:pageBreakBefore w:val="0"/>
        <w:widowControl w:val="0"/>
        <w:tabs>
          <w:tab w:val="left" w:pos="7570"/>
          <w:tab w:val="left" w:pos="8290"/>
        </w:tabs>
        <w:kinsoku/>
        <w:wordWrap/>
        <w:overflowPunct/>
        <w:topLinePunct w:val="0"/>
        <w:autoSpaceDE/>
        <w:autoSpaceDN/>
        <w:bidi w:val="0"/>
        <w:adjustRightInd/>
        <w:snapToGrid/>
        <w:spacing w:line="500" w:lineRule="exact"/>
        <w:ind w:left="0" w:right="0" w:firstLine="640" w:firstLineChars="200"/>
        <w:jc w:val="righ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南乐县文化广电</w:t>
      </w:r>
      <w:r>
        <w:rPr>
          <w:rFonts w:hint="eastAsia" w:ascii="仿宋" w:hAnsi="仿宋" w:eastAsia="仿宋" w:cs="仿宋"/>
          <w:sz w:val="32"/>
          <w:szCs w:val="32"/>
          <w:lang w:val="en-US" w:eastAsia="zh-CN"/>
        </w:rPr>
        <w:t>旅游体育</w:t>
      </w:r>
      <w:r>
        <w:rPr>
          <w:rFonts w:hint="eastAsia" w:ascii="仿宋" w:hAnsi="仿宋" w:eastAsia="仿宋" w:cs="仿宋"/>
          <w:sz w:val="32"/>
          <w:szCs w:val="32"/>
          <w:lang w:eastAsia="zh-CN"/>
        </w:rPr>
        <w:t>局</w:t>
      </w:r>
    </w:p>
    <w:p>
      <w:pPr>
        <w:keepNext w:val="0"/>
        <w:keepLines w:val="0"/>
        <w:pageBreakBefore w:val="0"/>
        <w:widowControl w:val="0"/>
        <w:kinsoku/>
        <w:wordWrap/>
        <w:overflowPunct/>
        <w:topLinePunct w:val="0"/>
        <w:autoSpaceDE/>
        <w:autoSpaceDN/>
        <w:bidi w:val="0"/>
        <w:adjustRightInd/>
        <w:snapToGrid/>
        <w:spacing w:line="500" w:lineRule="exact"/>
        <w:ind w:left="0" w:right="0" w:firstLine="640" w:firstLineChars="200"/>
        <w:jc w:val="righ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2021</w:t>
      </w:r>
      <w:r>
        <w:rPr>
          <w:rFonts w:hint="eastAsia" w:ascii="仿宋" w:hAnsi="仿宋" w:eastAsia="仿宋" w:cs="仿宋"/>
          <w:sz w:val="32"/>
          <w:szCs w:val="32"/>
        </w:rPr>
        <w:t>年</w:t>
      </w:r>
      <w:r>
        <w:rPr>
          <w:rFonts w:hint="eastAsia" w:ascii="仿宋" w:hAnsi="仿宋" w:eastAsia="仿宋" w:cs="仿宋"/>
          <w:sz w:val="32"/>
          <w:szCs w:val="32"/>
          <w:lang w:val="en-US" w:eastAsia="zh-CN"/>
        </w:rPr>
        <w:t xml:space="preserve"> 3 </w:t>
      </w:r>
      <w:r>
        <w:rPr>
          <w:rFonts w:hint="eastAsia" w:ascii="仿宋" w:hAnsi="仿宋" w:eastAsia="仿宋" w:cs="仿宋"/>
          <w:sz w:val="32"/>
          <w:szCs w:val="32"/>
        </w:rPr>
        <w:t>月</w:t>
      </w:r>
      <w:r>
        <w:rPr>
          <w:rFonts w:hint="eastAsia" w:ascii="仿宋" w:hAnsi="仿宋" w:eastAsia="仿宋" w:cs="仿宋"/>
          <w:sz w:val="32"/>
          <w:szCs w:val="32"/>
          <w:lang w:val="en-US" w:eastAsia="zh-CN"/>
        </w:rPr>
        <w:t xml:space="preserve">11 </w:t>
      </w:r>
      <w:r>
        <w:rPr>
          <w:rFonts w:hint="eastAsia" w:ascii="仿宋" w:hAnsi="仿宋" w:eastAsia="仿宋" w:cs="仿宋"/>
          <w:sz w:val="32"/>
          <w:szCs w:val="32"/>
        </w:rPr>
        <w:t>日</w:t>
      </w:r>
    </w:p>
    <w:p>
      <w:pPr>
        <w:keepNext w:val="0"/>
        <w:keepLines w:val="0"/>
        <w:pageBreakBefore w:val="0"/>
        <w:widowControl w:val="0"/>
        <w:tabs>
          <w:tab w:val="left" w:pos="3339"/>
          <w:tab w:val="left" w:pos="5499"/>
          <w:tab w:val="left" w:pos="6219"/>
        </w:tabs>
        <w:kinsoku/>
        <w:wordWrap/>
        <w:overflowPunct/>
        <w:topLinePunct w:val="0"/>
        <w:autoSpaceDE/>
        <w:autoSpaceDN/>
        <w:bidi w:val="0"/>
        <w:adjustRightInd/>
        <w:snapToGrid/>
        <w:spacing w:line="500" w:lineRule="exact"/>
        <w:ind w:right="0"/>
        <w:jc w:val="both"/>
        <w:textAlignment w:val="auto"/>
        <w:rPr>
          <w:rFonts w:hint="eastAsia" w:ascii="仿宋" w:hAnsi="仿宋" w:eastAsia="仿宋" w:cs="仿宋"/>
          <w:sz w:val="32"/>
          <w:szCs w:val="32"/>
        </w:rPr>
      </w:pPr>
    </w:p>
    <w:p>
      <w:pPr>
        <w:keepNext w:val="0"/>
        <w:keepLines w:val="0"/>
        <w:pageBreakBefore w:val="0"/>
        <w:widowControl w:val="0"/>
        <w:tabs>
          <w:tab w:val="left" w:pos="3339"/>
          <w:tab w:val="left" w:pos="5499"/>
          <w:tab w:val="left" w:pos="6219"/>
        </w:tabs>
        <w:kinsoku/>
        <w:wordWrap/>
        <w:overflowPunct/>
        <w:topLinePunct w:val="0"/>
        <w:autoSpaceDE/>
        <w:autoSpaceDN/>
        <w:bidi w:val="0"/>
        <w:adjustRightInd/>
        <w:snapToGrid/>
        <w:spacing w:line="500" w:lineRule="exact"/>
        <w:ind w:right="0"/>
        <w:jc w:val="both"/>
        <w:textAlignment w:val="auto"/>
        <w:rPr>
          <w:rFonts w:hint="eastAsia" w:ascii="仿宋" w:hAnsi="仿宋" w:eastAsia="仿宋" w:cs="仿宋"/>
          <w:sz w:val="32"/>
          <w:szCs w:val="32"/>
        </w:rPr>
      </w:pPr>
    </w:p>
    <w:p>
      <w:pPr>
        <w:keepNext w:val="0"/>
        <w:keepLines w:val="0"/>
        <w:pageBreakBefore w:val="0"/>
        <w:widowControl w:val="0"/>
        <w:tabs>
          <w:tab w:val="left" w:pos="3339"/>
          <w:tab w:val="left" w:pos="5499"/>
          <w:tab w:val="left" w:pos="6219"/>
        </w:tabs>
        <w:kinsoku/>
        <w:wordWrap/>
        <w:overflowPunct/>
        <w:topLinePunct w:val="0"/>
        <w:autoSpaceDE/>
        <w:autoSpaceDN/>
        <w:bidi w:val="0"/>
        <w:adjustRightInd/>
        <w:snapToGrid/>
        <w:spacing w:line="500" w:lineRule="exact"/>
        <w:ind w:right="0"/>
        <w:jc w:val="both"/>
        <w:textAlignment w:val="auto"/>
        <w:rPr>
          <w:rFonts w:hint="eastAsia" w:ascii="仿宋" w:hAnsi="仿宋" w:eastAsia="仿宋" w:cs="仿宋"/>
          <w:sz w:val="32"/>
          <w:szCs w:val="32"/>
        </w:rPr>
      </w:pPr>
      <w:r>
        <w:rPr>
          <w:rFonts w:hint="eastAsia" w:ascii="仿宋" w:hAnsi="仿宋" w:eastAsia="仿宋" w:cs="仿宋"/>
          <w:sz w:val="32"/>
          <w:szCs w:val="32"/>
        </w:rPr>
        <w:t>（本机关将依法向社会公示本行政处罚决定信息）</w:t>
      </w:r>
    </w:p>
    <w:p>
      <w:pPr>
        <w:rPr>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E02485"/>
    <w:rsid w:val="013F13EA"/>
    <w:rsid w:val="08E02485"/>
    <w:rsid w:val="1E8630F5"/>
    <w:rsid w:val="1F270578"/>
    <w:rsid w:val="681C30DF"/>
    <w:rsid w:val="734107AF"/>
    <w:rsid w:val="750570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2021-02-09T00:14:00Z</dcterms:created>
  <dc:creator>我就站在冷风中DDD</dc:creator>
  <cp:lastModifiedBy>1</cp:lastModifiedBy>
  <dcterms:modified xsi:type="dcterms:W3CDTF">2021-12-21T00:58:47Z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611A08B0493C4BD6B0041C90552C0BDB</vt:lpwstr>
  </property>
</Properties>
</file>